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 xml:space="preserve">Bahidja SAID  ALI                                                   </w:t>
        <w:tab/>
        <w:tab/>
        <w:tab/>
        <w:t xml:space="preserve">              </w:t>
      </w:r>
    </w:p>
    <w:p>
      <w:pPr>
        <w:spacing w:after="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4, Passage d ' Armagnac</w:t>
      </w:r>
    </w:p>
    <w:p>
      <w:pPr>
        <w:spacing w:after="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95200  Sarcelles</w:t>
      </w:r>
    </w:p>
    <w:p>
      <w:pPr>
        <w:spacing w:after="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Tél. : + 33 46 86 76 53</w:t>
      </w:r>
    </w:p>
    <w:p>
      <w:pPr>
        <w:spacing w:after="0"/>
        <w:rPr>
          <w:sz w:val="20.0"/>
          <w:szCs w:val="20.0"/>
          <w:rFonts w:ascii="Arial" w:cs="Arial" w:hAnsi="Arial"/>
        </w:rPr>
      </w:pPr>
      <w:r>
        <w:rPr>
          <w:u w:val="single"/>
          <w:sz w:val="20.0"/>
          <w:szCs w:val="20.0"/>
          <w:rFonts w:ascii="Arial" w:cs="Arial" w:hAnsi="Arial"/>
          <w:lang w:bidi="ar-sa"/>
        </w:rPr>
        <w:t>bahsad1@hotmail.com</w:t>
      </w:r>
      <w:r>
        <w:rPr>
          <w:sz w:val="20.0"/>
          <w:szCs w:val="20.0"/>
          <w:rFonts w:ascii="Arial" w:cs="Arial" w:hAnsi="Arial"/>
          <w:lang w:bidi="ar-sa"/>
        </w:rPr>
        <w:tab/>
        <w:tab/>
        <w:t xml:space="preserve">                </w:t>
      </w:r>
    </w:p>
    <w:p>
      <w:pPr>
        <w:jc w:val="center"/>
        <w:spacing w:after="0" w:line="240" w:lineRule="auto"/>
        <w:rPr>
          <w:b w:val="1"/>
          <w:sz w:val="24.0"/>
          <w:szCs w:val="24.0"/>
          <w:rFonts w:ascii="Arial" w:cs="Arial" w:hAnsi="Arial"/>
        </w:rPr>
      </w:pPr>
      <w:r>
        <w:rPr>
          <w:b w:val="1"/>
          <w:sz w:val="24.0"/>
          <w:szCs w:val="24.0"/>
          <w:rFonts w:ascii="Arial" w:cs="Arial" w:hAnsi="Arial"/>
          <w:lang w:bidi="ar-sa"/>
        </w:rPr>
        <w:t>Conseillère clientèle</w:t>
      </w:r>
    </w:p>
    <w:p>
      <w:pPr>
        <w:jc w:val="center"/>
        <w:spacing w:after="0" w:line="240" w:lineRule="auto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 xml:space="preserve">Organisation / Dynamisme / Relationnel </w:t>
      </w:r>
    </w:p>
    <w:p>
      <w:pPr>
        <w:jc w:val="center"/>
        <w:spacing w:after="0" w:line="240" w:lineRule="auto"/>
        <w:rPr>
          <w:sz w:val="20.0"/>
          <w:szCs w:val="20.0"/>
          <w:rFonts w:ascii="Arial" w:cs="Arial" w:hAnsi="Arial"/>
        </w:rPr>
      </w:pPr>
    </w:p>
    <w:p>
      <w:p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DOMAINE  DE COMPETENCES</w:t>
      </w:r>
    </w:p>
    <w:p>
      <w:pPr>
        <w:numPr>
          <w:ilvl w:val="0"/>
          <w:numId w:val="4"/>
        </w:numPr>
        <w:spacing w:after="0" w:line="240" w:lineRule="auto"/>
        <w:rPr>
          <w:i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val="fr-ca" w:bidi="ar-sa"/>
        </w:rPr>
        <w:t>Sens du service client</w:t>
      </w:r>
    </w:p>
    <w:p>
      <w:pPr>
        <w:numPr>
          <w:ilvl w:val="0"/>
          <w:numId w:val="4"/>
        </w:numPr>
        <w:spacing w:after="0" w:line="240" w:lineRule="auto"/>
        <w:rPr>
          <w:i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val="fr-ca" w:bidi="ar-sa"/>
        </w:rPr>
        <w:t>Accueil, renseignement et orientation de la clientèle</w:t>
      </w:r>
    </w:p>
    <w:p>
      <w:pPr>
        <w:numPr>
          <w:ilvl w:val="0"/>
          <w:numId w:val="4"/>
        </w:numPr>
        <w:spacing w:after="0" w:line="240" w:lineRule="auto"/>
        <w:rPr>
          <w:i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val="fr-ca" w:bidi="ar-sa"/>
        </w:rPr>
        <w:t>Animation commerciale</w:t>
      </w:r>
    </w:p>
    <w:p>
      <w:pPr>
        <w:numPr>
          <w:ilvl w:val="0"/>
          <w:numId w:val="4"/>
        </w:numPr>
        <w:spacing w:after="0" w:line="240" w:lineRule="auto"/>
        <w:rPr>
          <w:i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val="fr-ca" w:bidi="ar-sa"/>
        </w:rPr>
        <w:t>Maitrise des techniques d’achat et de vente</w:t>
      </w:r>
    </w:p>
    <w:p>
      <w:pPr>
        <w:numPr>
          <w:ilvl w:val="0"/>
          <w:numId w:val="4"/>
        </w:numPr>
        <w:spacing w:after="0" w:line="240" w:lineRule="auto"/>
        <w:rPr>
          <w:i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bidi="ar-sa"/>
        </w:rPr>
        <w:t>Capacité d’écoute et d’anticipation des besoins</w:t>
      </w:r>
    </w:p>
    <w:p>
      <w:pPr>
        <w:numPr>
          <w:ilvl w:val="0"/>
          <w:numId w:val="4"/>
        </w:numPr>
        <w:spacing w:after="0" w:line="240" w:lineRule="auto"/>
        <w:rPr>
          <w:i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bidi="ar-sa"/>
        </w:rPr>
        <w:t>Suivi de la fidélisation des clients</w:t>
      </w:r>
    </w:p>
    <w:p>
      <w:pPr>
        <w:numPr>
          <w:ilvl w:val="0"/>
          <w:numId w:val="4"/>
        </w:numPr>
        <w:spacing w:after="0" w:line="240" w:lineRule="auto"/>
        <w:rPr>
          <w:b w:val="1"/>
          <w:sz w:val="20.0"/>
          <w:szCs w:val="20.0"/>
          <w:rFonts w:ascii="Arial" w:cs="Arial" w:hAnsi="Arial"/>
          <w:lang w:val="fr-ca"/>
        </w:rPr>
      </w:pPr>
      <w:r>
        <w:rPr>
          <w:i w:val="1"/>
          <w:sz w:val="20.0"/>
          <w:szCs w:val="20.0"/>
          <w:rFonts w:ascii="Arial" w:cs="Arial" w:hAnsi="Arial"/>
          <w:lang w:bidi="ar-sa"/>
        </w:rPr>
        <w:t>Maitrise des environnements PC et Mac , Microsoft Pack Office, Internet</w:t>
      </w:r>
    </w:p>
    <w:p>
      <w:pPr>
        <w:spacing w:after="0" w:line="240" w:lineRule="auto"/>
        <w:ind w:left="786"/>
        <w:rPr>
          <w:b w:val="1"/>
          <w:sz w:val="20.0"/>
          <w:szCs w:val="20.0"/>
          <w:rFonts w:ascii="Arial" w:cs="Arial" w:hAnsi="Arial"/>
          <w:lang w:val="fr-ca"/>
        </w:rPr>
      </w:pPr>
    </w:p>
    <w:p>
      <w:pPr>
        <w:spacing w:after="0"/>
        <w:pBdr>
          <w:bottom w:val="single" w:sz="4" w:space="1" w:color="auto"/>
        </w:pBdr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 xml:space="preserve">FORMATION </w:t>
      </w:r>
    </w:p>
    <w:p>
      <w:pPr>
        <w:jc w:val="both"/>
        <w:tabs>
          <w:tab w:val="left" w:pos="2115"/>
        </w:tabs>
        <w:spacing w:after="0"/>
        <w:rPr>
          <w:b w:val="1"/>
          <w:sz w:val="20.0"/>
          <w:szCs w:val="20.0"/>
          <w:rFonts w:ascii="Arial" w:cs="Arial" w:hAnsi="Arial"/>
        </w:rPr>
      </w:pPr>
    </w:p>
    <w:p>
      <w:pPr>
        <w:jc w:val="both"/>
        <w:tabs>
          <w:tab w:val="left" w:pos="2115"/>
        </w:tabs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 xml:space="preserve">2015 POEC Préformation « Les fondamentaux des métiers de la relation en </w:t>
        <w:tab/>
        <w:tab/>
        <w:tab/>
        <w:t>banque/assurance, ESA Paris</w:t>
      </w:r>
    </w:p>
    <w:p>
      <w:pPr>
        <w:spacing w:after="0"/>
        <w:rPr>
          <w:i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 xml:space="preserve">2014    </w:t>
        <w:tab/>
        <w:tab/>
        <w:tab/>
        <w:t xml:space="preserve">Level 1-2 validé – Leicester College – </w:t>
      </w:r>
      <w:r>
        <w:rPr>
          <w:i w:val="1"/>
          <w:sz w:val="20.0"/>
          <w:szCs w:val="20.0"/>
          <w:rFonts w:ascii="Arial" w:cs="Arial" w:hAnsi="Arial"/>
          <w:lang w:bidi="ar-sa"/>
        </w:rPr>
        <w:t>Leicester (RU)</w:t>
      </w:r>
    </w:p>
    <w:p>
      <w:pPr>
        <w:spacing w:after="0"/>
        <w:rPr>
          <w:i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2008</w:t>
        <w:tab/>
        <w:tab/>
        <w:tab/>
        <w:t xml:space="preserve">Licence 2 Administration Economique et sociale – Université Paris 13 - </w:t>
      </w:r>
      <w:r>
        <w:rPr>
          <w:i w:val="1"/>
          <w:sz w:val="20.0"/>
          <w:szCs w:val="20.0"/>
          <w:rFonts w:ascii="Arial" w:cs="Arial" w:hAnsi="Arial"/>
          <w:lang w:bidi="ar-sa"/>
        </w:rPr>
        <w:t>Villetaneuse</w:t>
      </w:r>
    </w:p>
    <w:p>
      <w:pPr>
        <w:spacing w:after="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2004</w:t>
        <w:tab/>
        <w:tab/>
        <w:tab/>
        <w:t>Baccalauréat Technologique Option Commerce</w:t>
      </w:r>
    </w:p>
    <w:p>
      <w:pPr>
        <w:spacing w:after="0"/>
        <w:pBdr>
          <w:bottom w:val="single" w:sz="4" w:space="1" w:color="auto"/>
        </w:pBdr>
        <w:rPr>
          <w:b w:val="1"/>
          <w:sz w:val="20.0"/>
          <w:szCs w:val="20.0"/>
          <w:rFonts w:ascii="Arial" w:cs="Arial" w:hAnsi="Arial"/>
        </w:rPr>
      </w:pPr>
    </w:p>
    <w:p>
      <w:pPr>
        <w:spacing w:after="0"/>
        <w:pBdr>
          <w:bottom w:val="single" w:sz="4" w:space="1" w:color="auto"/>
        </w:pBdr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EXPERIENCES</w:t>
      </w:r>
      <w:r>
        <w:rPr>
          <w:b w:val="1"/>
          <w:i w:val="1"/>
          <w:sz w:val="20.0"/>
          <w:szCs w:val="20.0"/>
          <w:rFonts w:ascii="Arial" w:cs="Arial" w:hAnsi="Arial"/>
          <w:lang w:bidi="ar-sa"/>
        </w:rPr>
        <w:t xml:space="preserve"> </w:t>
      </w:r>
      <w:r>
        <w:rPr>
          <w:b w:val="1"/>
          <w:sz w:val="20.0"/>
          <w:szCs w:val="20.0"/>
          <w:rFonts w:ascii="Arial" w:cs="Arial" w:hAnsi="Arial"/>
          <w:lang w:bidi="ar-sa"/>
        </w:rPr>
        <w:t>PROFESSIONNELLES</w:t>
      </w:r>
    </w:p>
    <w:p>
      <w:pPr>
        <w:spacing w:after="0"/>
        <w:rPr>
          <w:b w:val="1"/>
          <w:sz w:val="20.0"/>
          <w:szCs w:val="20.0"/>
          <w:rFonts w:ascii="Arial" w:cs="Arial" w:hAnsi="Arial"/>
        </w:rPr>
      </w:pPr>
    </w:p>
    <w:p>
      <w:pPr>
        <w:spacing w:after="0"/>
        <w:rPr>
          <w:b w:val="1"/>
          <w:i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Depuis Septembre 2007</w:t>
      </w:r>
      <w:r>
        <w:rPr>
          <w:sz w:val="20.0"/>
          <w:szCs w:val="20.0"/>
          <w:rFonts w:ascii="Arial" w:cs="Arial" w:hAnsi="Arial"/>
          <w:lang w:bidi="ar-sa"/>
        </w:rPr>
        <w:tab/>
        <w:tab/>
      </w:r>
      <w:r>
        <w:rPr>
          <w:b w:val="1"/>
          <w:sz w:val="20.0"/>
          <w:szCs w:val="20.0"/>
          <w:rFonts w:ascii="Arial" w:cs="Arial" w:hAnsi="Arial"/>
          <w:lang w:bidi="ar-sa"/>
        </w:rPr>
        <w:t xml:space="preserve">Conseillère en vente (Intérimaire) -  Adecco – </w:t>
      </w:r>
      <w:r>
        <w:rPr>
          <w:b w:val="1"/>
          <w:i w:val="1"/>
          <w:sz w:val="20.0"/>
          <w:szCs w:val="20.0"/>
          <w:rFonts w:ascii="Arial" w:cs="Arial" w:hAnsi="Arial"/>
          <w:lang w:bidi="ar-sa"/>
        </w:rPr>
        <w:t>Paris</w:t>
      </w:r>
    </w:p>
    <w:p>
      <w:pPr>
        <w:pStyle w:val="Paragraphedeliste"/>
        <w:numPr>
          <w:ilvl w:val="0"/>
          <w:numId w:val="15"/>
        </w:num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 xml:space="preserve">Gestion stocks </w:t>
      </w:r>
    </w:p>
    <w:p>
      <w:pPr>
        <w:pStyle w:val="Paragraphedeliste"/>
        <w:numPr>
          <w:ilvl w:val="0"/>
          <w:numId w:val="15"/>
        </w:num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Prise et suivi de commandes</w:t>
      </w:r>
    </w:p>
    <w:p>
      <w:p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ab/>
      </w:r>
    </w:p>
    <w:p>
      <w:pPr>
        <w:tabs>
          <w:tab w:val="left" w:pos="3318"/>
        </w:tabs>
        <w:spacing w:after="0"/>
        <w:ind w:left="3544" w:hanging="3544"/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Janvier - Octobre 2014</w:t>
        <w:tab/>
        <w:tab/>
        <w:t xml:space="preserve">Conseillère Service Client  (Intérimaire) -  GI group     Leicester – </w:t>
      </w:r>
      <w:r>
        <w:rPr>
          <w:b w:val="1"/>
          <w:i w:val="1"/>
          <w:sz w:val="20.0"/>
          <w:szCs w:val="20.0"/>
          <w:rFonts w:ascii="Arial" w:cs="Arial" w:hAnsi="Arial"/>
          <w:lang w:bidi="ar-sa"/>
        </w:rPr>
        <w:t>Royaume Uni</w:t>
      </w:r>
    </w:p>
    <w:p>
      <w:pPr>
        <w:pStyle w:val="Paragraphedeliste"/>
        <w:numPr>
          <w:ilvl w:val="0"/>
          <w:numId w:val="14"/>
        </w:numPr>
        <w:tabs>
          <w:tab w:val="left" w:pos="3318"/>
        </w:tabs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Conseillère vente - SUPERDRUG</w:t>
      </w:r>
    </w:p>
    <w:p>
      <w:pPr>
        <w:pStyle w:val="Paragraphedeliste"/>
        <w:numPr>
          <w:ilvl w:val="0"/>
          <w:numId w:val="14"/>
        </w:numPr>
        <w:tabs>
          <w:tab w:val="left" w:pos="3318"/>
        </w:tabs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Agencement en magasin</w:t>
      </w:r>
    </w:p>
    <w:p>
      <w:pPr>
        <w:tabs>
          <w:tab w:val="left" w:pos="3318"/>
        </w:tabs>
        <w:spacing w:after="0"/>
        <w:ind w:left="3540"/>
        <w:rPr>
          <w:b w:val="1"/>
          <w:sz w:val="20.0"/>
          <w:szCs w:val="20.0"/>
          <w:rFonts w:ascii="Arial" w:cs="Arial" w:hAnsi="Arial"/>
        </w:rPr>
      </w:pPr>
    </w:p>
    <w:p>
      <w:p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Octobre 2007- Septembre 2013</w:t>
        <w:tab/>
        <w:t xml:space="preserve"> Assistante commerciale </w:t>
      </w:r>
      <w:r>
        <w:rPr>
          <w:sz w:val="20.0"/>
          <w:szCs w:val="20.0"/>
          <w:rFonts w:ascii="Arial" w:cs="Arial" w:hAnsi="Arial"/>
          <w:lang w:bidi="ar-sa"/>
        </w:rPr>
        <w:t>(temps partiel)</w:t>
      </w:r>
      <w:r>
        <w:rPr>
          <w:b w:val="1"/>
          <w:sz w:val="20.0"/>
          <w:szCs w:val="20.0"/>
          <w:rFonts w:ascii="Arial" w:cs="Arial" w:hAnsi="Arial"/>
          <w:lang w:bidi="ar-sa"/>
        </w:rPr>
        <w:t xml:space="preserve"> – FNAC - </w:t>
      </w:r>
      <w:r>
        <w:rPr>
          <w:b w:val="1"/>
          <w:i w:val="1"/>
          <w:sz w:val="20.0"/>
          <w:szCs w:val="20.0"/>
          <w:rFonts w:ascii="Arial" w:cs="Arial" w:hAnsi="Arial"/>
          <w:lang w:bidi="ar-sa"/>
        </w:rPr>
        <w:t>Paris</w:t>
      </w:r>
    </w:p>
    <w:p>
      <w:pPr>
        <w:pStyle w:val="Paragraphedeliste"/>
        <w:numPr>
          <w:ilvl w:val="0"/>
          <w:numId w:val="3"/>
        </w:numPr>
        <w:spacing w:after="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Service adhésion</w:t>
      </w:r>
    </w:p>
    <w:p>
      <w:pPr>
        <w:pStyle w:val="Paragraphedeliste"/>
        <w:numPr>
          <w:ilvl w:val="0"/>
          <w:numId w:val="3"/>
        </w:num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Trésorerie</w:t>
      </w:r>
    </w:p>
    <w:p>
      <w:pPr>
        <w:pStyle w:val="Paragraphedeliste"/>
        <w:numPr>
          <w:ilvl w:val="0"/>
          <w:numId w:val="3"/>
        </w:numPr>
        <w:spacing w:after="0"/>
        <w:rPr>
          <w:b w:val="1"/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 xml:space="preserve">Encadrement équipe (formation nouveaux conseillers) </w:t>
      </w:r>
    </w:p>
    <w:p>
      <w:pPr>
        <w:pStyle w:val="Paragraphedeliste"/>
        <w:spacing w:after="0"/>
        <w:ind w:left="3900"/>
        <w:rPr>
          <w:b w:val="1"/>
          <w:sz w:val="20.0"/>
          <w:szCs w:val="20.0"/>
          <w:rFonts w:ascii="Arial" w:cs="Arial" w:hAnsi="Arial"/>
        </w:rPr>
      </w:pPr>
    </w:p>
    <w:p>
      <w:pPr>
        <w:spacing w:after="0"/>
        <w:rPr>
          <w:b w:val="1"/>
          <w:i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Janvier - Juin 2011</w:t>
        <w:tab/>
        <w:tab/>
        <w:tab/>
        <w:t xml:space="preserve">Assistante  Administratif – H&amp;M – </w:t>
      </w:r>
      <w:r>
        <w:rPr>
          <w:b w:val="1"/>
          <w:i w:val="1"/>
          <w:sz w:val="20.0"/>
          <w:szCs w:val="20.0"/>
          <w:rFonts w:ascii="Arial" w:cs="Arial" w:hAnsi="Arial"/>
          <w:lang w:bidi="ar-sa"/>
        </w:rPr>
        <w:t>Le Bourget</w:t>
      </w:r>
    </w:p>
    <w:p>
      <w:pPr>
        <w:numPr>
          <w:ilvl w:val="0"/>
          <w:numId w:val="1"/>
        </w:numPr>
        <w:spacing w:after="0" w:line="240" w:lineRule="auto"/>
        <w:ind w:left="354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 xml:space="preserve">      Réception, traitement et diffusion d'informations</w:t>
      </w:r>
    </w:p>
    <w:p>
      <w:pPr>
        <w:numPr>
          <w:ilvl w:val="0"/>
          <w:numId w:val="1"/>
        </w:numPr>
        <w:spacing w:after="0" w:line="240" w:lineRule="auto"/>
        <w:ind w:left="3540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 xml:space="preserve">      Tri, classement et archivage de documents</w:t>
      </w:r>
    </w:p>
    <w:p>
      <w:pPr>
        <w:spacing w:after="0"/>
        <w:rPr>
          <w:sz w:val="20.0"/>
          <w:szCs w:val="20.0"/>
          <w:rFonts w:ascii="Arial" w:cs="Arial" w:hAnsi="Arial"/>
        </w:rPr>
      </w:pPr>
    </w:p>
    <w:p>
      <w:pPr>
        <w:spacing w:after="0"/>
        <w:ind w:left="3544" w:hanging="3544"/>
        <w:rPr>
          <w:b w:val="1"/>
          <w:i w:val="1"/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Juin – Décembre 2010</w:t>
        <w:tab/>
        <w:t xml:space="preserve">Assistante  Administratif - Association FIK - </w:t>
      </w:r>
      <w:r>
        <w:rPr>
          <w:b w:val="1"/>
          <w:i w:val="1"/>
          <w:sz w:val="20.0"/>
          <w:szCs w:val="20.0"/>
          <w:rFonts w:ascii="Arial" w:cs="Arial" w:hAnsi="Arial"/>
          <w:lang w:bidi="ar-sa"/>
        </w:rPr>
        <w:t>Paris</w:t>
      </w:r>
    </w:p>
    <w:p>
      <w:pPr>
        <w:numPr>
          <w:ilvl w:val="0"/>
          <w:numId w:val="1"/>
        </w:numPr>
        <w:spacing w:after="0"/>
        <w:ind w:left="4111" w:hanging="567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Suivi de dossiers donateurs</w:t>
      </w:r>
    </w:p>
    <w:p>
      <w:pPr>
        <w:numPr>
          <w:ilvl w:val="0"/>
          <w:numId w:val="1"/>
        </w:numPr>
        <w:spacing w:after="0"/>
        <w:ind w:left="4111" w:hanging="567"/>
        <w:rPr>
          <w:sz w:val="20.0"/>
          <w:szCs w:val="20.0"/>
          <w:rFonts w:ascii="Arial" w:cs="Arial" w:hAnsi="Arial"/>
        </w:rPr>
      </w:pPr>
      <w:r>
        <w:rPr>
          <w:sz w:val="20.0"/>
          <w:szCs w:val="20.0"/>
          <w:rFonts w:ascii="Arial" w:cs="Arial" w:hAnsi="Arial"/>
          <w:lang w:bidi="ar-sa"/>
        </w:rPr>
        <w:t>Traitement de courriers</w:t>
      </w:r>
    </w:p>
    <w:p>
      <w:pPr>
        <w:spacing w:after="0"/>
        <w:rPr>
          <w:sz w:val="20.0"/>
          <w:szCs w:val="20.0"/>
          <w:rFonts w:ascii="Arial" w:cs="Arial" w:hAnsi="Arial"/>
        </w:rPr>
      </w:pPr>
    </w:p>
    <w:p>
      <w:pPr>
        <w:spacing w:after="0"/>
        <w:pBdr>
          <w:bottom w:val="single" w:sz="4" w:space="1" w:color="auto"/>
        </w:pBdr>
        <w:rPr>
          <w:sz w:val="20.0"/>
          <w:szCs w:val="20.0"/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CENTRES D’INTERETS</w:t>
      </w:r>
      <w:r>
        <w:rPr>
          <w:sz w:val="20.0"/>
          <w:szCs w:val="20.0"/>
          <w:rFonts w:ascii="Arial" w:cs="Arial" w:hAnsi="Arial"/>
          <w:lang w:bidi="ar-sa"/>
        </w:rPr>
        <w:tab/>
        <w:tab/>
      </w:r>
    </w:p>
    <w:p>
      <w:pPr>
        <w:spacing w:after="0"/>
        <w:rPr>
          <w:b w:val="1"/>
          <w:sz w:val="20.0"/>
          <w:szCs w:val="20.0"/>
          <w:rFonts w:ascii="Arial" w:cs="Arial" w:hAnsi="Arial"/>
        </w:rPr>
      </w:pPr>
    </w:p>
    <w:p>
      <w:pPr>
        <w:spacing w:after="0"/>
        <w:rPr>
          <w:rFonts w:ascii="Arial" w:cs="Arial" w:hAnsi="Arial"/>
        </w:rPr>
      </w:pPr>
      <w:r>
        <w:rPr>
          <w:b w:val="1"/>
          <w:sz w:val="20.0"/>
          <w:szCs w:val="20.0"/>
          <w:rFonts w:ascii="Arial" w:cs="Arial" w:hAnsi="Arial"/>
          <w:lang w:bidi="ar-sa"/>
        </w:rPr>
        <w:t>Voyage </w:t>
      </w:r>
      <w:r>
        <w:rPr>
          <w:sz w:val="20.0"/>
          <w:szCs w:val="20.0"/>
          <w:rFonts w:ascii="Arial" w:cs="Arial" w:hAnsi="Arial"/>
          <w:lang w:bidi="ar-sa"/>
        </w:rPr>
        <w:t xml:space="preserve">: Dubaï, Prague,  Angleterre ; </w:t>
      </w:r>
      <w:r>
        <w:rPr>
          <w:b w:val="1"/>
          <w:sz w:val="20.0"/>
          <w:szCs w:val="20.0"/>
          <w:rFonts w:ascii="Arial" w:cs="Arial" w:hAnsi="Arial"/>
          <w:lang w:bidi="ar-sa"/>
        </w:rPr>
        <w:t>Culture :</w:t>
      </w:r>
      <w:r>
        <w:rPr>
          <w:sz w:val="20.0"/>
          <w:szCs w:val="20.0"/>
          <w:rFonts w:ascii="Arial" w:cs="Arial" w:hAnsi="Arial"/>
          <w:lang w:bidi="ar-sa"/>
        </w:rPr>
        <w:t xml:space="preserve"> Membre de l’association Ngo’Shawo ; </w:t>
      </w:r>
      <w:r>
        <w:rPr>
          <w:b w:val="1"/>
          <w:sz w:val="20.0"/>
          <w:szCs w:val="20.0"/>
          <w:rFonts w:ascii="Arial" w:cs="Arial" w:hAnsi="Arial"/>
          <w:lang w:bidi="ar-sa"/>
        </w:rPr>
        <w:t>Sport :</w:t>
      </w:r>
      <w:r>
        <w:rPr>
          <w:sz w:val="20.0"/>
          <w:szCs w:val="20.0"/>
          <w:rFonts w:ascii="Arial" w:cs="Arial" w:hAnsi="Arial"/>
          <w:lang w:bidi="ar-sa"/>
        </w:rPr>
        <w:t xml:space="preserve"> Pratique du vélo et de la natation </w:t>
      </w:r>
    </w:p>
    <w:sectPr>
      <w:pgSz w:w="12240" w:h="15840" w:orient="portrait"/>
      <w:pgMar w:bottom="993" w:top="426" w:right="616" w:left="1417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singleLevel"/>
    <w:lvl w:ilvl="0">
      <w:numFmt w:val="bullet"/>
      <w:lvlText w:val="*"/>
      <w:lvlJc w:val="left"/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4257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977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697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417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137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857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577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297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017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390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4965" w:hanging="705"/>
      </w:pPr>
      <w:rPr>
        <w:rFonts w:ascii="Calibri" w:hAnsi="Calibri" w:hint="default"/>
      </w:rPr>
    </w:lvl>
    <w:lvl w:ilvl="2">
      <w:numFmt w:val="bullet"/>
      <w:lvlText w:val=""/>
      <w:lvlJc w:val="left"/>
      <w:start w:val="1"/>
      <w:pPr>
        <w:ind w:left="53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6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"/>
      <w:lvlJc w:val="left"/>
      <w:start w:val="1"/>
      <w:pPr>
        <w:ind w:left="786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50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2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4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6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8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0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2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46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3553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273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993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5713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433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153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873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593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313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42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9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7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4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1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8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5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3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02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213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85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57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29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1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73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45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17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896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213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85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57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29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01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73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45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17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896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ind w:left="3553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273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993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5713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433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153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873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593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313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4273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993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713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433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153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873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593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313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033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390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6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3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6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390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6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3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6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390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6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3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6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390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46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3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13"/>
  </w:num>
  <w:num w:numId="10">
    <w:abstractNumId w:val="14"/>
  </w:num>
  <w:num w:numId="11">
    <w:abstractNumId w:val="10"/>
  </w:num>
  <w:num w:numId="12">
    <w:abstractNumId w:val="11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9"/>
    <w:rsid w:val="00002739"/>
    <w:rsid w:val="000D3F1B"/>
    <w:rsid w:val="0013669A"/>
    <w:rsid w:val="00150350"/>
    <w:rsid w:val="002551DB"/>
    <w:rsid w:val="00327985"/>
    <w:rsid w:val="003A45B5"/>
    <w:rsid w:val="0049495E"/>
    <w:rsid w:val="004C2B01"/>
    <w:rsid w:val="004E21F4"/>
    <w:rsid w:val="005623A6"/>
    <w:rsid w:val="005E38AA"/>
    <w:rsid w:val="00606619"/>
    <w:rsid w:val="006F0A35"/>
    <w:rsid w:val="00705070"/>
    <w:rsid w:val="0071088C"/>
    <w:rsid w:val="008338E7"/>
    <w:rsid w:val="0088532A"/>
    <w:rsid w:val="008A6699"/>
    <w:rsid w:val="008E12A5"/>
    <w:rsid w:val="008F641C"/>
    <w:rsid w:val="00957C29"/>
    <w:rsid w:val="009B19E4"/>
    <w:rsid w:val="00B1706D"/>
    <w:rsid w:val="00B626AA"/>
    <w:rsid w:val="00B62B73"/>
    <w:rsid w:val="00B800D6"/>
    <w:rsid w:val="00B970CB"/>
    <w:rsid w:val="00CA6D29"/>
    <w:rsid w:val="00CF6078"/>
    <w:rsid w:val="00D01508"/>
    <w:rsid w:val="00D83516"/>
    <w:rsid w:val="00DD4963"/>
    <w:rsid w:val="00FE0A8E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3B07C-EEA9-4AFA-B2FB-746571F34093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fr-f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Policepardfaut">
    <w:name w:val="Default Paragraph Font"/>
    <w:uiPriority w:val="1"/>
  </w:style>
  <w:style w:type="table" w:default="1" w:styleId="Tableau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ucuneliste">
    <w:name w:val="No List"/>
    <w:uiPriority w:val="99"/>
  </w:style>
  <w:style w:type="paragraph" w:styleId="Paragraphedeliste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E413-A028-4AF3-9F97-1AC9F15F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 SAID HASSAN</dc:creator>
  <cp:keywords/>
  <dc:description/>
  <cp:lastModifiedBy>ameride</cp:lastModifiedBy>
  <cp:revision>2</cp:revision>
  <dcterms:created xsi:type="dcterms:W3CDTF">2015-04-15T14:39:00Z</dcterms:created>
  <dcterms:modified xsi:type="dcterms:W3CDTF">2015-04-15T14:39:00Z</dcterms:modified>
</cp:coreProperties>
</file>