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567" w:rsidRDefault="00783EEA" w:rsidP="000056E0">
      <w:pPr>
        <w:spacing w:after="0"/>
      </w:pPr>
      <w:r>
        <w:rPr>
          <w:noProof/>
          <w:lang w:eastAsia="fr-FR"/>
        </w:rPr>
        <w:drawing>
          <wp:anchor distT="0" distB="0" distL="114300" distR="114300" simplePos="0" relativeHeight="251658240" behindDoc="1" locked="0" layoutInCell="1" allowOverlap="1">
            <wp:simplePos x="0" y="0"/>
            <wp:positionH relativeFrom="column">
              <wp:posOffset>4777105</wp:posOffset>
            </wp:positionH>
            <wp:positionV relativeFrom="paragraph">
              <wp:posOffset>-366395</wp:posOffset>
            </wp:positionV>
            <wp:extent cx="1038225" cy="1295400"/>
            <wp:effectExtent l="19050" t="0" r="9525" b="0"/>
            <wp:wrapTight wrapText="bothSides">
              <wp:wrapPolygon edited="0">
                <wp:start x="-396" y="0"/>
                <wp:lineTo x="-396" y="21282"/>
                <wp:lineTo x="21798" y="21282"/>
                <wp:lineTo x="21798" y="0"/>
                <wp:lineTo x="-396" y="0"/>
              </wp:wrapPolygon>
            </wp:wrapTight>
            <wp:docPr id="2" name="Image 5" descr="Scheheraz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Scheherazade"/>
                    <pic:cNvPicPr>
                      <a:picLocks noChangeAspect="1" noChangeArrowheads="1"/>
                    </pic:cNvPicPr>
                  </pic:nvPicPr>
                  <pic:blipFill>
                    <a:blip r:embed="rId5"/>
                    <a:srcRect/>
                    <a:stretch>
                      <a:fillRect/>
                    </a:stretch>
                  </pic:blipFill>
                  <pic:spPr bwMode="auto">
                    <a:xfrm>
                      <a:off x="0" y="0"/>
                      <a:ext cx="1038225" cy="1295400"/>
                    </a:xfrm>
                    <a:prstGeom prst="rect">
                      <a:avLst/>
                    </a:prstGeom>
                    <a:noFill/>
                    <a:ln w="9525">
                      <a:noFill/>
                      <a:miter lim="800000"/>
                      <a:headEnd/>
                      <a:tailEnd/>
                    </a:ln>
                  </pic:spPr>
                </pic:pic>
              </a:graphicData>
            </a:graphic>
          </wp:anchor>
        </w:drawing>
      </w:r>
      <w:r w:rsidR="00032FF0">
        <w:t xml:space="preserve">Schéhérazade KHOURICHFA </w:t>
      </w:r>
    </w:p>
    <w:p w:rsidR="000056E0" w:rsidRDefault="00BA2567" w:rsidP="000056E0">
      <w:pPr>
        <w:spacing w:after="0"/>
      </w:pPr>
      <w:r>
        <w:rPr>
          <w:rFonts w:ascii="Calibri" w:hAnsi="Calibri"/>
        </w:rPr>
        <w:sym w:font="Wingdings" w:char="F02D"/>
      </w:r>
      <w:r>
        <w:t xml:space="preserve">  : </w:t>
      </w:r>
      <w:r w:rsidR="00032FF0">
        <w:t>59 Bvd AMBROISE PARE</w:t>
      </w:r>
      <w:r w:rsidR="00A22DFC">
        <w:t xml:space="preserve">                                                     </w:t>
      </w:r>
    </w:p>
    <w:p w:rsidR="00BA2567" w:rsidRDefault="00162629" w:rsidP="000056E0">
      <w:pPr>
        <w:spacing w:after="0"/>
      </w:pPr>
      <w:r>
        <w:t xml:space="preserve">         </w:t>
      </w:r>
      <w:r w:rsidR="00032FF0">
        <w:t xml:space="preserve">69008 LYON  </w:t>
      </w:r>
    </w:p>
    <w:p w:rsidR="00032FF0" w:rsidRDefault="00BA2567" w:rsidP="000056E0">
      <w:pPr>
        <w:spacing w:after="0"/>
      </w:pPr>
      <w:r>
        <w:rPr>
          <w:rFonts w:ascii="Calibri" w:hAnsi="Calibri"/>
        </w:rPr>
        <w:sym w:font="Wingdings" w:char="F028"/>
      </w:r>
      <w:r w:rsidR="00032FF0">
        <w:t xml:space="preserve"> </w:t>
      </w:r>
      <w:r w:rsidR="00C1158C">
        <w:t xml:space="preserve"> : 06 51 53 78 36</w:t>
      </w:r>
    </w:p>
    <w:p w:rsidR="0059602B" w:rsidRDefault="00BA2567" w:rsidP="000056E0">
      <w:pPr>
        <w:spacing w:after="0"/>
      </w:pPr>
      <w:r>
        <w:t xml:space="preserve">@  </w:t>
      </w:r>
      <w:r w:rsidR="00032FF0">
        <w:t xml:space="preserve"> : </w:t>
      </w:r>
      <w:hyperlink r:id="rId6" w:history="1">
        <w:r w:rsidR="00032FF0" w:rsidRPr="00D97494">
          <w:rPr>
            <w:rStyle w:val="Lienhypertexte"/>
            <w:rFonts w:cstheme="minorBidi"/>
          </w:rPr>
          <w:t>scherazadkhouri@gmail.com</w:t>
        </w:r>
      </w:hyperlink>
    </w:p>
    <w:p w:rsidR="00032FF0" w:rsidRDefault="00032FF0" w:rsidP="000056E0">
      <w:pPr>
        <w:spacing w:after="0"/>
      </w:pPr>
    </w:p>
    <w:p w:rsidR="00A22DFC" w:rsidRDefault="00A22DFC" w:rsidP="000056E0">
      <w:pPr>
        <w:spacing w:after="0"/>
      </w:pPr>
    </w:p>
    <w:p w:rsidR="000056E0" w:rsidRPr="00C1158C" w:rsidRDefault="000056E0" w:rsidP="00A22DFC">
      <w:pPr>
        <w:spacing w:after="0"/>
        <w:jc w:val="center"/>
        <w:rPr>
          <w:rFonts w:ascii="Verdana" w:hAnsi="Verdana"/>
          <w:b/>
          <w:sz w:val="32"/>
          <w:szCs w:val="32"/>
        </w:rPr>
      </w:pPr>
      <w:r w:rsidRPr="00C1158C">
        <w:rPr>
          <w:rFonts w:ascii="Verdana" w:hAnsi="Verdana"/>
          <w:b/>
          <w:sz w:val="32"/>
          <w:szCs w:val="32"/>
        </w:rPr>
        <w:t>Gestionnaire en assurances</w:t>
      </w:r>
    </w:p>
    <w:p w:rsidR="00A22DFC" w:rsidRPr="00A22DFC" w:rsidRDefault="00A22DFC" w:rsidP="00C1158C">
      <w:pPr>
        <w:spacing w:after="0"/>
        <w:rPr>
          <w:rFonts w:ascii="Bauhaus 93" w:hAnsi="Bauhaus 93"/>
          <w:sz w:val="32"/>
          <w:szCs w:val="32"/>
        </w:rPr>
      </w:pPr>
    </w:p>
    <w:p w:rsidR="000056E0" w:rsidRPr="004459D8" w:rsidRDefault="000056E0" w:rsidP="000056E0">
      <w:pPr>
        <w:spacing w:after="0"/>
        <w:rPr>
          <w:rFonts w:ascii="Bauhaus 93" w:hAnsi="Bauhaus 93"/>
        </w:rPr>
      </w:pPr>
      <w:r w:rsidRPr="008104B9">
        <w:rPr>
          <w:i/>
        </w:rPr>
        <w:t xml:space="preserve"> </w:t>
      </w:r>
      <w:r w:rsidRPr="004459D8">
        <w:rPr>
          <w:rFonts w:ascii="Bauhaus 93" w:hAnsi="Bauhaus 93"/>
          <w:i/>
        </w:rPr>
        <w:t>Objectif</w:t>
      </w:r>
      <w:r w:rsidRPr="004459D8">
        <w:rPr>
          <w:rFonts w:ascii="Bauhaus 93" w:hAnsi="Bauhaus 93"/>
        </w:rPr>
        <w:t xml:space="preserve">            </w:t>
      </w:r>
    </w:p>
    <w:p w:rsidR="000056E0" w:rsidRDefault="000056E0" w:rsidP="000056E0">
      <w:pPr>
        <w:spacing w:after="0"/>
      </w:pPr>
    </w:p>
    <w:p w:rsidR="000056E0" w:rsidRDefault="000056E0" w:rsidP="00D83683">
      <w:pPr>
        <w:spacing w:after="0"/>
        <w:jc w:val="both"/>
      </w:pPr>
      <w:r>
        <w:t xml:space="preserve">Intégrer une compagnie d’assurance qui me permettra d’optimiser mon expérience et de développer mes connaissances en gestion des risques des particuliers et d’entreprises, ceci dans un contexte, national et international, fort concurrentiel. </w:t>
      </w:r>
    </w:p>
    <w:p w:rsidR="008104B9" w:rsidRPr="00260E26" w:rsidRDefault="00260E26" w:rsidP="00D83683">
      <w:pPr>
        <w:spacing w:after="0"/>
        <w:jc w:val="both"/>
        <w:rPr>
          <w:u w:val="thick"/>
        </w:rPr>
      </w:pPr>
      <w:r w:rsidRPr="00260E26">
        <w:rPr>
          <w:u w:val="thick"/>
        </w:rPr>
        <w:t>____________________________________________________________________________</w:t>
      </w:r>
    </w:p>
    <w:p w:rsidR="000056E0" w:rsidRPr="008104B9" w:rsidRDefault="000056E0" w:rsidP="000056E0">
      <w:pPr>
        <w:spacing w:after="0"/>
        <w:rPr>
          <w:rFonts w:ascii="Bauhaus 93" w:hAnsi="Bauhaus 93"/>
        </w:rPr>
      </w:pPr>
      <w:r w:rsidRPr="008104B9">
        <w:rPr>
          <w:rFonts w:ascii="Bauhaus 93" w:hAnsi="Bauhaus 93"/>
        </w:rPr>
        <w:t xml:space="preserve">Compétences </w:t>
      </w:r>
    </w:p>
    <w:p w:rsidR="008104B9" w:rsidRDefault="008104B9" w:rsidP="000056E0">
      <w:pPr>
        <w:spacing w:after="0"/>
      </w:pPr>
    </w:p>
    <w:p w:rsidR="000056E0" w:rsidRDefault="000056E0" w:rsidP="00D83683">
      <w:pPr>
        <w:spacing w:after="0"/>
        <w:jc w:val="both"/>
      </w:pPr>
      <w:r>
        <w:t>Droit des assurances, principes et fonctionnements techniques, conventionnels, juridiques</w:t>
      </w:r>
      <w:r w:rsidR="008104B9">
        <w:t xml:space="preserve"> </w:t>
      </w:r>
      <w:r>
        <w:t xml:space="preserve">et économiques. </w:t>
      </w:r>
    </w:p>
    <w:p w:rsidR="000056E0" w:rsidRDefault="000056E0" w:rsidP="00D83683">
      <w:pPr>
        <w:spacing w:after="0"/>
        <w:jc w:val="both"/>
      </w:pPr>
      <w:r>
        <w:t>Communication des entreprises</w:t>
      </w:r>
      <w:r w:rsidR="004459D8">
        <w:t xml:space="preserve"> et intra équipe, les différents canaux, </w:t>
      </w:r>
      <w:r>
        <w:t xml:space="preserve"> techniques de commerce.</w:t>
      </w:r>
    </w:p>
    <w:p w:rsidR="000056E0" w:rsidRDefault="004459D8" w:rsidP="00D83683">
      <w:pPr>
        <w:spacing w:after="0"/>
        <w:jc w:val="both"/>
      </w:pPr>
      <w:r>
        <w:t>Sens de l’o</w:t>
      </w:r>
      <w:r w:rsidR="000056E0">
        <w:t>rganisation et gestion administrative.</w:t>
      </w:r>
    </w:p>
    <w:p w:rsidR="008104B9" w:rsidRDefault="008104B9" w:rsidP="00D83683">
      <w:pPr>
        <w:spacing w:after="0"/>
        <w:jc w:val="both"/>
      </w:pPr>
      <w:r>
        <w:t>Exercer en équipe et en gestion commune ;   par là même savoir concourir à l’esprit d’équipe.</w:t>
      </w:r>
    </w:p>
    <w:p w:rsidR="008104B9" w:rsidRDefault="008104B9" w:rsidP="000056E0">
      <w:pPr>
        <w:spacing w:after="0"/>
      </w:pPr>
    </w:p>
    <w:p w:rsidR="00260E26" w:rsidRPr="00260E26" w:rsidRDefault="00260E26" w:rsidP="000056E0">
      <w:pPr>
        <w:spacing w:after="0"/>
        <w:rPr>
          <w:u w:val="thick"/>
        </w:rPr>
      </w:pPr>
      <w:r w:rsidRPr="00260E26">
        <w:rPr>
          <w:u w:val="thick"/>
        </w:rPr>
        <w:t>__________________________________________________________________________________</w:t>
      </w:r>
    </w:p>
    <w:p w:rsidR="008104B9" w:rsidRPr="008104B9" w:rsidRDefault="000056E0" w:rsidP="000056E0">
      <w:pPr>
        <w:spacing w:after="0"/>
        <w:rPr>
          <w:rFonts w:ascii="Bauhaus 93" w:hAnsi="Bauhaus 93"/>
        </w:rPr>
      </w:pPr>
      <w:r w:rsidRPr="008104B9">
        <w:rPr>
          <w:rFonts w:ascii="Bauhaus 93" w:hAnsi="Bauhaus 93"/>
        </w:rPr>
        <w:t xml:space="preserve"> Connnaissances   </w:t>
      </w:r>
    </w:p>
    <w:p w:rsidR="008104B9" w:rsidRDefault="008104B9" w:rsidP="000056E0">
      <w:pPr>
        <w:spacing w:after="0"/>
      </w:pPr>
    </w:p>
    <w:p w:rsidR="008104B9" w:rsidRDefault="008104B9" w:rsidP="00D83683">
      <w:pPr>
        <w:spacing w:after="0"/>
        <w:jc w:val="both"/>
      </w:pPr>
      <w:r>
        <w:t>Les</w:t>
      </w:r>
      <w:r w:rsidR="000056E0">
        <w:t xml:space="preserve"> typologies spécifiques à l’assurance :</w:t>
      </w:r>
      <w:r w:rsidR="00D83683">
        <w:t xml:space="preserve"> </w:t>
      </w:r>
      <w:r w:rsidR="000056E0">
        <w:t xml:space="preserve"> les dommages, les risques, l’assurance automobile et habitation, prévoyance (santé, vie, retraite), emprunteur.</w:t>
      </w:r>
    </w:p>
    <w:p w:rsidR="00032FF0" w:rsidRDefault="000056E0" w:rsidP="00D83683">
      <w:pPr>
        <w:spacing w:after="0"/>
        <w:jc w:val="both"/>
      </w:pPr>
      <w:r>
        <w:t>Les procédures d’indemnisation des sinistres, la gestion amiable Responsabilité Civile-Recours.</w:t>
      </w:r>
    </w:p>
    <w:p w:rsidR="008104B9" w:rsidRDefault="008104B9" w:rsidP="00D83683">
      <w:pPr>
        <w:spacing w:after="0"/>
        <w:jc w:val="both"/>
      </w:pPr>
      <w:r>
        <w:t>A ce jour différentes méthodes de gestion, organisations-structures de service de gestion notamment en open space.</w:t>
      </w:r>
    </w:p>
    <w:p w:rsidR="00260E26" w:rsidRDefault="00260E26" w:rsidP="00D83683">
      <w:pPr>
        <w:spacing w:after="0"/>
        <w:jc w:val="both"/>
      </w:pPr>
    </w:p>
    <w:p w:rsidR="000056E0" w:rsidRPr="00260E26" w:rsidRDefault="00260E26" w:rsidP="00D83683">
      <w:pPr>
        <w:spacing w:after="0"/>
        <w:jc w:val="both"/>
        <w:rPr>
          <w:u w:val="thick"/>
        </w:rPr>
      </w:pPr>
      <w:r w:rsidRPr="00260E26">
        <w:rPr>
          <w:u w:val="thick"/>
        </w:rPr>
        <w:t>_____________________________________________________________________________</w:t>
      </w:r>
    </w:p>
    <w:p w:rsidR="000056E0" w:rsidRDefault="000056E0" w:rsidP="000056E0">
      <w:pPr>
        <w:spacing w:after="0"/>
        <w:rPr>
          <w:rFonts w:ascii="Bauhaus 93" w:hAnsi="Bauhaus 93"/>
        </w:rPr>
      </w:pPr>
      <w:r w:rsidRPr="008104B9">
        <w:rPr>
          <w:rFonts w:ascii="Bauhaus 93" w:hAnsi="Bauhaus 93"/>
        </w:rPr>
        <w:t xml:space="preserve">Expériences professionnelles </w:t>
      </w:r>
      <w:r w:rsidR="001D31A2">
        <w:rPr>
          <w:rFonts w:ascii="Bauhaus 93" w:hAnsi="Bauhaus 93"/>
        </w:rPr>
        <w:t xml:space="preserve">           </w:t>
      </w:r>
      <w:r w:rsidRPr="008104B9">
        <w:rPr>
          <w:rFonts w:ascii="Bauhaus 93" w:hAnsi="Bauhaus 93"/>
        </w:rPr>
        <w:t>(En compagnies d’assurance/Mut</w:t>
      </w:r>
      <w:r w:rsidR="004459D8">
        <w:rPr>
          <w:rFonts w:ascii="Bauhaus 93" w:hAnsi="Bauhaus 93"/>
        </w:rPr>
        <w:t xml:space="preserve">uelles et cabinets de </w:t>
      </w:r>
      <w:r w:rsidR="001D31A2">
        <w:rPr>
          <w:rFonts w:ascii="Bauhaus 93" w:hAnsi="Bauhaus 93"/>
        </w:rPr>
        <w:t xml:space="preserve"> </w:t>
      </w:r>
      <w:r w:rsidR="004459D8">
        <w:rPr>
          <w:rFonts w:ascii="Bauhaus 93" w:hAnsi="Bauhaus 93"/>
        </w:rPr>
        <w:t>courtage)</w:t>
      </w:r>
    </w:p>
    <w:p w:rsidR="004459D8" w:rsidRPr="00A22DFC" w:rsidRDefault="004459D8" w:rsidP="000056E0">
      <w:pPr>
        <w:spacing w:after="0"/>
        <w:rPr>
          <w:rFonts w:ascii="Calibri" w:hAnsi="Calibri" w:cs="Calibri"/>
          <w:b/>
          <w:u w:val="single"/>
        </w:rPr>
      </w:pPr>
      <w:r w:rsidRPr="00A22DFC">
        <w:rPr>
          <w:rFonts w:ascii="Calibri" w:hAnsi="Calibri" w:cs="Calibri"/>
          <w:b/>
        </w:rPr>
        <w:t xml:space="preserve">Décembre 2014 – Mai 2015 : </w:t>
      </w:r>
      <w:r w:rsidR="00A22DFC">
        <w:rPr>
          <w:rFonts w:ascii="Calibri" w:hAnsi="Calibri" w:cs="Calibri"/>
          <w:b/>
        </w:rPr>
        <w:t xml:space="preserve"> </w:t>
      </w:r>
      <w:r w:rsidR="000D727D">
        <w:rPr>
          <w:rFonts w:ascii="Calibri" w:hAnsi="Calibri" w:cs="Calibri"/>
          <w:b/>
        </w:rPr>
        <w:t xml:space="preserve">          </w:t>
      </w:r>
      <w:r w:rsidRPr="00A22DFC">
        <w:rPr>
          <w:rFonts w:ascii="Calibri" w:hAnsi="Calibri" w:cs="Calibri"/>
          <w:b/>
        </w:rPr>
        <w:t>G</w:t>
      </w:r>
      <w:r w:rsidRPr="00A22DFC">
        <w:rPr>
          <w:rFonts w:ascii="Calibri" w:hAnsi="Calibri" w:cs="Calibri"/>
          <w:b/>
          <w:u w:val="single"/>
        </w:rPr>
        <w:t>estionnaire sinistres Auto , Société Mutelle d’assurance des entreprises des Travaux Publics et Constructions diverses (CDD) à Lyon.</w:t>
      </w:r>
    </w:p>
    <w:p w:rsidR="008104B9" w:rsidRDefault="008104B9" w:rsidP="000056E0">
      <w:pPr>
        <w:spacing w:after="0"/>
      </w:pPr>
    </w:p>
    <w:p w:rsidR="000056E0" w:rsidRPr="00A22DFC" w:rsidRDefault="000056E0" w:rsidP="000056E0">
      <w:pPr>
        <w:spacing w:after="0"/>
      </w:pPr>
      <w:r w:rsidRPr="00A22DFC">
        <w:rPr>
          <w:b/>
        </w:rPr>
        <w:t xml:space="preserve">Avril 2014 – juin 2014 </w:t>
      </w:r>
      <w:r w:rsidR="004459D8" w:rsidRPr="00A22DFC">
        <w:rPr>
          <w:b/>
        </w:rPr>
        <w:t xml:space="preserve">            </w:t>
      </w:r>
      <w:r w:rsidRPr="00A22DFC">
        <w:rPr>
          <w:b/>
        </w:rPr>
        <w:t xml:space="preserve">: </w:t>
      </w:r>
      <w:r w:rsidR="000D727D">
        <w:rPr>
          <w:b/>
        </w:rPr>
        <w:t xml:space="preserve">         </w:t>
      </w:r>
      <w:r w:rsidRPr="00A22DFC">
        <w:rPr>
          <w:b/>
          <w:u w:val="single"/>
        </w:rPr>
        <w:t xml:space="preserve">Gestionnaire prévoyance (règlement des indemnités </w:t>
      </w:r>
      <w:r w:rsidR="000D727D">
        <w:rPr>
          <w:b/>
          <w:u w:val="single"/>
        </w:rPr>
        <w:t xml:space="preserve"> </w:t>
      </w:r>
      <w:r w:rsidRPr="00A22DFC">
        <w:rPr>
          <w:b/>
          <w:u w:val="single"/>
        </w:rPr>
        <w:t>de licenciement</w:t>
      </w:r>
      <w:r w:rsidRPr="00E13E28">
        <w:rPr>
          <w:u w:val="single"/>
        </w:rPr>
        <w:t xml:space="preserve">, </w:t>
      </w:r>
      <w:r w:rsidRPr="00A22DFC">
        <w:rPr>
          <w:b/>
          <w:u w:val="single"/>
        </w:rPr>
        <w:t>IJ, AI) auprès d’AG2r, (cdd) Paris</w:t>
      </w:r>
      <w:r w:rsidRPr="00A22DFC">
        <w:rPr>
          <w:b/>
        </w:rPr>
        <w:t>.</w:t>
      </w:r>
      <w:r w:rsidRPr="00A22DFC">
        <w:t xml:space="preserve"> (Contrats groupe pour le compte d’un portefeuille d’assurés composé d’entreprises artisanales).</w:t>
      </w:r>
    </w:p>
    <w:p w:rsidR="008104B9" w:rsidRDefault="008104B9" w:rsidP="000056E0">
      <w:pPr>
        <w:spacing w:after="0"/>
      </w:pPr>
    </w:p>
    <w:p w:rsidR="000056E0" w:rsidRPr="00A22DFC" w:rsidRDefault="000056E0" w:rsidP="000056E0">
      <w:pPr>
        <w:spacing w:after="0"/>
        <w:rPr>
          <w:b/>
          <w:u w:val="single"/>
        </w:rPr>
      </w:pPr>
      <w:r w:rsidRPr="00A22DFC">
        <w:rPr>
          <w:b/>
        </w:rPr>
        <w:t xml:space="preserve"> Avril 2013 – Novembre 2013 : </w:t>
      </w:r>
      <w:r w:rsidRPr="00A22DFC">
        <w:rPr>
          <w:b/>
          <w:u w:val="single"/>
        </w:rPr>
        <w:t xml:space="preserve">Gestionnaire-régleur sinistres IARD, ECL Assurances, (cdi) Paris. </w:t>
      </w:r>
    </w:p>
    <w:p w:rsidR="008104B9" w:rsidRPr="00E13E28" w:rsidRDefault="008104B9" w:rsidP="000056E0">
      <w:pPr>
        <w:spacing w:after="0"/>
        <w:rPr>
          <w:u w:val="single"/>
        </w:rPr>
      </w:pPr>
    </w:p>
    <w:p w:rsidR="000056E0" w:rsidRDefault="000056E0" w:rsidP="000056E0">
      <w:pPr>
        <w:spacing w:after="0"/>
      </w:pPr>
      <w:r w:rsidRPr="00A22DFC">
        <w:rPr>
          <w:b/>
        </w:rPr>
        <w:t xml:space="preserve">Octobre 2012 – Janvier 2013 : </w:t>
      </w:r>
      <w:r w:rsidRPr="00A22DFC">
        <w:rPr>
          <w:b/>
          <w:u w:val="single"/>
        </w:rPr>
        <w:t>Chargée des relations consommateurs en IARD, BNP PARIBAS CARDIF,</w:t>
      </w:r>
      <w:r w:rsidRPr="00A22DFC">
        <w:rPr>
          <w:b/>
        </w:rPr>
        <w:t xml:space="preserve"> </w:t>
      </w:r>
      <w:r w:rsidRPr="00A22DFC">
        <w:rPr>
          <w:b/>
          <w:u w:val="single"/>
        </w:rPr>
        <w:t>(interim) Nanterre</w:t>
      </w:r>
      <w:r w:rsidRPr="00E13E28">
        <w:t>.</w:t>
      </w:r>
      <w:r>
        <w:t xml:space="preserve"> (Gestion des réclamations concernant l’adhésion-souscription – établissement de devis Auto et MRHconditions particulières du contrat- avenants et indemnisation sinistres IARD). </w:t>
      </w:r>
    </w:p>
    <w:p w:rsidR="008104B9" w:rsidRDefault="008104B9" w:rsidP="000056E0">
      <w:pPr>
        <w:spacing w:after="0"/>
      </w:pPr>
    </w:p>
    <w:p w:rsidR="000056E0" w:rsidRDefault="000056E0" w:rsidP="000056E0">
      <w:pPr>
        <w:spacing w:after="0"/>
      </w:pPr>
      <w:r w:rsidRPr="00A22DFC">
        <w:rPr>
          <w:b/>
        </w:rPr>
        <w:t>Octobre 2011- Août 2012</w:t>
      </w:r>
      <w:r w:rsidR="00E13E28" w:rsidRPr="00A22DFC">
        <w:rPr>
          <w:b/>
        </w:rPr>
        <w:t xml:space="preserve">         </w:t>
      </w:r>
      <w:r w:rsidRPr="00A22DFC">
        <w:rPr>
          <w:b/>
        </w:rPr>
        <w:t xml:space="preserve">: </w:t>
      </w:r>
      <w:r w:rsidRPr="00A22DFC">
        <w:rPr>
          <w:b/>
          <w:u w:val="single"/>
        </w:rPr>
        <w:t>Gestionnaire en adhésion-souscriptions médicales au contrat groupe</w:t>
      </w:r>
      <w:r w:rsidRPr="00E13E28">
        <w:rPr>
          <w:u w:val="single"/>
        </w:rPr>
        <w:t xml:space="preserve"> </w:t>
      </w:r>
      <w:r w:rsidRPr="00A22DFC">
        <w:rPr>
          <w:b/>
          <w:u w:val="single"/>
        </w:rPr>
        <w:t>d’assurance emprunteur, AXA France Vie- Solutions Collectives, (cdd) Nanterre</w:t>
      </w:r>
      <w:r w:rsidRPr="00E13E28">
        <w:t>. (Décès, Perte Totale</w:t>
      </w:r>
      <w:r>
        <w:t xml:space="preserve"> et Irréversible d’Autonomie, Incapacité temporaire, Invalidité permanente partielle) pour une clientèle de particuliers et de professionnels.</w:t>
      </w:r>
    </w:p>
    <w:p w:rsidR="008104B9" w:rsidRDefault="008104B9" w:rsidP="000056E0">
      <w:pPr>
        <w:spacing w:after="0"/>
      </w:pPr>
    </w:p>
    <w:p w:rsidR="000056E0" w:rsidRDefault="000056E0" w:rsidP="000056E0">
      <w:pPr>
        <w:spacing w:after="0"/>
      </w:pPr>
      <w:r w:rsidRPr="00A22DFC">
        <w:rPr>
          <w:b/>
        </w:rPr>
        <w:t xml:space="preserve">Septembre 2010 – Février 2011 : </w:t>
      </w:r>
      <w:r w:rsidR="00E13E28" w:rsidRPr="00A22DFC">
        <w:rPr>
          <w:b/>
        </w:rPr>
        <w:t xml:space="preserve"> </w:t>
      </w:r>
      <w:r w:rsidRPr="00A22DFC">
        <w:rPr>
          <w:b/>
          <w:u w:val="single"/>
        </w:rPr>
        <w:t>Gestionnaire prévoyance, La Médicale de France, (interim-cdd)</w:t>
      </w:r>
      <w:r w:rsidRPr="00A22DFC">
        <w:rPr>
          <w:b/>
        </w:rPr>
        <w:t xml:space="preserve"> </w:t>
      </w:r>
      <w:r w:rsidRPr="00A22DFC">
        <w:rPr>
          <w:b/>
          <w:u w:val="single"/>
        </w:rPr>
        <w:t>Paris</w:t>
      </w:r>
      <w:r w:rsidRPr="00E13E28">
        <w:t>. C</w:t>
      </w:r>
      <w:r>
        <w:t>ontrats d’assurance groupe emprunteur (Invalidité-Décès-PTIA) et assurances collectives prévoyance des professions médicales libérales et paramédicales.</w:t>
      </w:r>
    </w:p>
    <w:p w:rsidR="008104B9" w:rsidRDefault="008104B9" w:rsidP="000056E0">
      <w:pPr>
        <w:spacing w:after="0"/>
      </w:pPr>
    </w:p>
    <w:p w:rsidR="004459D8" w:rsidRPr="00A22DFC" w:rsidRDefault="000056E0" w:rsidP="000056E0">
      <w:pPr>
        <w:spacing w:after="0"/>
        <w:rPr>
          <w:b/>
          <w:u w:val="single"/>
        </w:rPr>
      </w:pPr>
      <w:r w:rsidRPr="00A22DFC">
        <w:rPr>
          <w:b/>
        </w:rPr>
        <w:t xml:space="preserve"> Mars 2009 – Août 2010</w:t>
      </w:r>
      <w:r w:rsidR="00E13E28" w:rsidRPr="00A22DFC">
        <w:rPr>
          <w:b/>
        </w:rPr>
        <w:t xml:space="preserve">              </w:t>
      </w:r>
      <w:r w:rsidRPr="00A22DFC">
        <w:rPr>
          <w:b/>
        </w:rPr>
        <w:t xml:space="preserve"> :</w:t>
      </w:r>
      <w:r w:rsidR="00E13E28" w:rsidRPr="00A22DFC">
        <w:rPr>
          <w:b/>
        </w:rPr>
        <w:t xml:space="preserve"> </w:t>
      </w:r>
      <w:r w:rsidRPr="00A22DFC">
        <w:rPr>
          <w:b/>
        </w:rPr>
        <w:t xml:space="preserve"> </w:t>
      </w:r>
      <w:r w:rsidRPr="00A22DFC">
        <w:rPr>
          <w:b/>
          <w:u w:val="single"/>
        </w:rPr>
        <w:t>Gestionnaire prévoyance, MGEN, (cdi) Paris</w:t>
      </w:r>
      <w:r w:rsidRPr="00A22DFC">
        <w:rPr>
          <w:b/>
        </w:rPr>
        <w:t xml:space="preserve">. </w:t>
      </w:r>
    </w:p>
    <w:p w:rsidR="000056E0" w:rsidRDefault="000056E0" w:rsidP="00D83683">
      <w:pPr>
        <w:spacing w:after="0"/>
        <w:jc w:val="both"/>
      </w:pPr>
      <w:r>
        <w:t>Gestion back office d’un portefeuille d’assurés dans le cadre d’indemnisation prestations</w:t>
      </w:r>
      <w:r>
        <w:rPr>
          <w:rFonts w:ascii="Calibri" w:hAnsi="Calibri"/>
        </w:rPr>
        <w:sym w:font="Symbol" w:char="F0D8"/>
      </w:r>
      <w:r>
        <w:t xml:space="preserve"> prévoyance d’allocations forfaitaires décès-frais d’obsèques et  évaluation de compléments de revenus avec l’application des méthodes de gestion spécifiques : allocations journalières, invalidité.  Gestion et mise à jour des pièces contractuelles, suivi des prestations notamment ponctuellement</w:t>
      </w:r>
      <w:r>
        <w:rPr>
          <w:rFonts w:ascii="Calibri" w:hAnsi="Calibri"/>
        </w:rPr>
        <w:sym w:font="Symbol" w:char="F0D8"/>
      </w:r>
      <w:r>
        <w:t xml:space="preserve"> en agence.</w:t>
      </w:r>
    </w:p>
    <w:p w:rsidR="008104B9" w:rsidRDefault="008104B9" w:rsidP="000056E0">
      <w:pPr>
        <w:spacing w:after="0"/>
      </w:pPr>
    </w:p>
    <w:p w:rsidR="000056E0" w:rsidRPr="00A22DFC" w:rsidRDefault="000056E0" w:rsidP="000056E0">
      <w:pPr>
        <w:spacing w:after="0"/>
        <w:rPr>
          <w:b/>
        </w:rPr>
      </w:pPr>
      <w:r w:rsidRPr="00A22DFC">
        <w:rPr>
          <w:b/>
        </w:rPr>
        <w:t xml:space="preserve"> Juillet – Décembre 2008</w:t>
      </w:r>
      <w:r w:rsidR="00E13E28" w:rsidRPr="00A22DFC">
        <w:rPr>
          <w:b/>
        </w:rPr>
        <w:t xml:space="preserve">              </w:t>
      </w:r>
      <w:r w:rsidRPr="00A22DFC">
        <w:rPr>
          <w:b/>
        </w:rPr>
        <w:t xml:space="preserve"> : </w:t>
      </w:r>
      <w:r w:rsidR="00E13E28" w:rsidRPr="00A22DFC">
        <w:rPr>
          <w:b/>
        </w:rPr>
        <w:t xml:space="preserve"> </w:t>
      </w:r>
      <w:r w:rsidRPr="00A22DFC">
        <w:rPr>
          <w:b/>
          <w:u w:val="single"/>
        </w:rPr>
        <w:t>Séjour linguistique à Londres.</w:t>
      </w:r>
      <w:r w:rsidRPr="00A22DFC">
        <w:rPr>
          <w:b/>
        </w:rPr>
        <w:t xml:space="preserve"> </w:t>
      </w:r>
    </w:p>
    <w:p w:rsidR="008104B9" w:rsidRDefault="008104B9" w:rsidP="000056E0">
      <w:pPr>
        <w:spacing w:after="0"/>
      </w:pPr>
    </w:p>
    <w:p w:rsidR="000056E0" w:rsidRDefault="000056E0" w:rsidP="00D83683">
      <w:pPr>
        <w:spacing w:after="0"/>
        <w:jc w:val="both"/>
      </w:pPr>
      <w:r w:rsidRPr="00A22DFC">
        <w:rPr>
          <w:b/>
        </w:rPr>
        <w:t xml:space="preserve">Février 2008 – Juin 2008 </w:t>
      </w:r>
      <w:r w:rsidR="00E13E28" w:rsidRPr="00A22DFC">
        <w:rPr>
          <w:b/>
        </w:rPr>
        <w:t xml:space="preserve">              </w:t>
      </w:r>
      <w:r w:rsidRPr="00A22DFC">
        <w:rPr>
          <w:b/>
        </w:rPr>
        <w:t xml:space="preserve">: </w:t>
      </w:r>
      <w:r w:rsidRPr="00A22DFC">
        <w:rPr>
          <w:b/>
          <w:u w:val="single"/>
        </w:rPr>
        <w:t>Gestionnaire sinistres auto et habitation Groupama,</w:t>
      </w:r>
      <w:r w:rsidR="008104B9" w:rsidRPr="00A22DFC">
        <w:rPr>
          <w:b/>
          <w:u w:val="single"/>
        </w:rPr>
        <w:t xml:space="preserve"> </w:t>
      </w:r>
      <w:r w:rsidRPr="00A22DFC">
        <w:rPr>
          <w:b/>
          <w:u w:val="single"/>
        </w:rPr>
        <w:t xml:space="preserve"> (interim)</w:t>
      </w:r>
      <w:r>
        <w:t xml:space="preserve"> </w:t>
      </w:r>
      <w:r w:rsidRPr="00A22DFC">
        <w:rPr>
          <w:b/>
          <w:u w:val="single"/>
        </w:rPr>
        <w:t>Strasbourg.</w:t>
      </w:r>
      <w:r w:rsidR="00E13E28">
        <w:t xml:space="preserve"> </w:t>
      </w:r>
      <w:r w:rsidR="004459D8">
        <w:t xml:space="preserve"> </w:t>
      </w:r>
      <w:r w:rsidR="00D83683">
        <w:t xml:space="preserve">                                       </w:t>
      </w:r>
      <w:r>
        <w:t>Mise en application de la convention IRSA-IDA spécifique à l’auto (barème de responsabilité) avec connaissance du cadre juridique notamment à travers la loi Badinter du 5 juillet 1985.</w:t>
      </w:r>
    </w:p>
    <w:p w:rsidR="008104B9" w:rsidRDefault="008104B9" w:rsidP="000056E0">
      <w:pPr>
        <w:spacing w:after="0"/>
      </w:pPr>
    </w:p>
    <w:p w:rsidR="004459D8" w:rsidRPr="00A22DFC" w:rsidRDefault="000056E0" w:rsidP="000056E0">
      <w:pPr>
        <w:spacing w:after="0"/>
        <w:rPr>
          <w:b/>
          <w:u w:val="single"/>
        </w:rPr>
      </w:pPr>
      <w:r>
        <w:t xml:space="preserve"> </w:t>
      </w:r>
      <w:r w:rsidRPr="00A22DFC">
        <w:rPr>
          <w:b/>
        </w:rPr>
        <w:t xml:space="preserve">Octobre 2003 – Juil 2007 </w:t>
      </w:r>
      <w:r w:rsidR="00E13E28" w:rsidRPr="00A22DFC">
        <w:rPr>
          <w:b/>
        </w:rPr>
        <w:t xml:space="preserve">             </w:t>
      </w:r>
      <w:r w:rsidRPr="00A22DFC">
        <w:rPr>
          <w:b/>
        </w:rPr>
        <w:t xml:space="preserve">: </w:t>
      </w:r>
      <w:r w:rsidRPr="00A22DFC">
        <w:rPr>
          <w:b/>
          <w:u w:val="single"/>
        </w:rPr>
        <w:t xml:space="preserve">Gestionnaire contractuel Assurances &gt; sinistres habitation et en amiable (RC-Recours), MAAF Assurances, (cdi) Strasbourg.  </w:t>
      </w:r>
    </w:p>
    <w:p w:rsidR="000056E0" w:rsidRDefault="000056E0" w:rsidP="00D83683">
      <w:pPr>
        <w:spacing w:after="0"/>
        <w:jc w:val="both"/>
      </w:pPr>
      <w:r>
        <w:t xml:space="preserve">Accueil téléphonique des assurés et prise des déclarations sinistres : réception des déclarations de sinistre(s)  Analyse contractuelle des garanties, gestion administrative et comptable des dossiers (Mise en  application des conventions CIDRE/CIDECOP et hors convention application du droit commun).  </w:t>
      </w:r>
    </w:p>
    <w:p w:rsidR="000056E0" w:rsidRDefault="000056E0" w:rsidP="00D83683">
      <w:pPr>
        <w:spacing w:after="0"/>
        <w:jc w:val="both"/>
      </w:pPr>
      <w:r>
        <w:t xml:space="preserve">Missionnement d’expert lorsque la situation de sinistre le requiert. </w:t>
      </w:r>
    </w:p>
    <w:p w:rsidR="000056E0" w:rsidRDefault="000056E0" w:rsidP="00D83683">
      <w:pPr>
        <w:spacing w:after="0"/>
        <w:jc w:val="both"/>
      </w:pPr>
      <w:r>
        <w:t xml:space="preserve"> Instruction du dossier : évaluation des indemnisations notamment suivant les conventions en vigueur, règlement en vue de l’indemnisation de l’assuré ; gestion du recours ;  reporting.</w:t>
      </w:r>
    </w:p>
    <w:p w:rsidR="008104B9" w:rsidRDefault="008104B9" w:rsidP="00D83683">
      <w:pPr>
        <w:spacing w:after="0"/>
        <w:jc w:val="both"/>
      </w:pPr>
    </w:p>
    <w:p w:rsidR="008104B9" w:rsidRPr="00A22DFC" w:rsidRDefault="000056E0" w:rsidP="00A22DFC">
      <w:pPr>
        <w:spacing w:after="0"/>
        <w:jc w:val="center"/>
        <w:rPr>
          <w:b/>
        </w:rPr>
      </w:pPr>
      <w:r w:rsidRPr="00A22DFC">
        <w:rPr>
          <w:b/>
        </w:rPr>
        <w:t>Mai-Juin 2002</w:t>
      </w:r>
      <w:r w:rsidR="00A22DFC" w:rsidRPr="00A22DFC">
        <w:rPr>
          <w:b/>
        </w:rPr>
        <w:t xml:space="preserve">               </w:t>
      </w:r>
      <w:r w:rsidRPr="00A22DFC">
        <w:rPr>
          <w:b/>
        </w:rPr>
        <w:t>:</w:t>
      </w:r>
      <w:r w:rsidR="00A22DFC" w:rsidRPr="00A22DFC">
        <w:rPr>
          <w:b/>
        </w:rPr>
        <w:t xml:space="preserve"> </w:t>
      </w:r>
      <w:r w:rsidRPr="00A22DFC">
        <w:rPr>
          <w:b/>
        </w:rPr>
        <w:t xml:space="preserve"> </w:t>
      </w:r>
      <w:r w:rsidRPr="00A22DFC">
        <w:rPr>
          <w:b/>
          <w:u w:val="single"/>
        </w:rPr>
        <w:t>Stagiaire en tant que rédacteur chez le courtier ECG Assurances, Mulhouse</w:t>
      </w:r>
      <w:r w:rsidRPr="00A22DFC">
        <w:rPr>
          <w:b/>
        </w:rPr>
        <w:t>.</w:t>
      </w:r>
    </w:p>
    <w:p w:rsidR="00A22DFC" w:rsidRDefault="00A22DFC" w:rsidP="000056E0">
      <w:pPr>
        <w:spacing w:after="0"/>
      </w:pPr>
    </w:p>
    <w:p w:rsidR="00A22DFC" w:rsidRPr="00A22DFC" w:rsidRDefault="000056E0" w:rsidP="000056E0">
      <w:pPr>
        <w:spacing w:after="0"/>
        <w:rPr>
          <w:b/>
        </w:rPr>
      </w:pPr>
      <w:r w:rsidRPr="00A22DFC">
        <w:rPr>
          <w:b/>
        </w:rPr>
        <w:t>1998-2001</w:t>
      </w:r>
      <w:r w:rsidR="00A22DFC" w:rsidRPr="00A22DFC">
        <w:rPr>
          <w:b/>
        </w:rPr>
        <w:t xml:space="preserve">                      </w:t>
      </w:r>
      <w:r w:rsidRPr="00A22DFC">
        <w:rPr>
          <w:b/>
        </w:rPr>
        <w:t xml:space="preserve">: </w:t>
      </w:r>
      <w:r w:rsidR="00A22DFC" w:rsidRPr="00A22DFC">
        <w:rPr>
          <w:b/>
        </w:rPr>
        <w:t xml:space="preserve">  </w:t>
      </w:r>
      <w:r w:rsidRPr="00A22DFC">
        <w:rPr>
          <w:b/>
          <w:u w:val="single"/>
        </w:rPr>
        <w:t>Divers stages en tant qu’élève infirmière</w:t>
      </w:r>
      <w:r w:rsidRPr="00A22DFC">
        <w:rPr>
          <w:b/>
        </w:rPr>
        <w:t xml:space="preserve">. </w:t>
      </w:r>
    </w:p>
    <w:p w:rsidR="000056E0" w:rsidRDefault="000056E0" w:rsidP="000056E0">
      <w:pPr>
        <w:spacing w:after="0"/>
      </w:pPr>
      <w:r>
        <w:t xml:space="preserve"> Aides à domicile, notamment auprès des personnes âgées et personnes invalides.</w:t>
      </w:r>
    </w:p>
    <w:p w:rsidR="008104B9" w:rsidRDefault="008104B9" w:rsidP="000056E0">
      <w:pPr>
        <w:spacing w:after="0"/>
      </w:pPr>
    </w:p>
    <w:p w:rsidR="00A22DFC" w:rsidRDefault="00A22DFC" w:rsidP="000056E0">
      <w:pPr>
        <w:spacing w:after="0"/>
      </w:pPr>
    </w:p>
    <w:p w:rsidR="00A22DFC" w:rsidRDefault="00A22DFC" w:rsidP="000056E0">
      <w:pPr>
        <w:spacing w:after="0"/>
      </w:pPr>
    </w:p>
    <w:p w:rsidR="00A22DFC" w:rsidRDefault="00A22DFC" w:rsidP="000056E0">
      <w:pPr>
        <w:spacing w:after="0"/>
      </w:pPr>
    </w:p>
    <w:p w:rsidR="00A22DFC" w:rsidRPr="00260E26" w:rsidRDefault="00260E26" w:rsidP="000056E0">
      <w:pPr>
        <w:spacing w:after="0"/>
        <w:rPr>
          <w:u w:val="thick"/>
        </w:rPr>
      </w:pPr>
      <w:r w:rsidRPr="00260E26">
        <w:rPr>
          <w:u w:val="thick"/>
        </w:rPr>
        <w:t>__________________________________________________________________________________</w:t>
      </w:r>
    </w:p>
    <w:p w:rsidR="008104B9" w:rsidRPr="004459D8" w:rsidRDefault="00162629" w:rsidP="000056E0">
      <w:pPr>
        <w:spacing w:after="0"/>
        <w:rPr>
          <w:rFonts w:ascii="Bauhaus 93" w:hAnsi="Bauhaus 93"/>
          <w:b/>
        </w:rPr>
      </w:pPr>
      <w:r>
        <w:rPr>
          <w:rFonts w:ascii="Bauhaus 93" w:hAnsi="Bauhaus 93"/>
          <w:b/>
        </w:rPr>
        <w:t>F</w:t>
      </w:r>
      <w:r w:rsidR="000056E0" w:rsidRPr="004459D8">
        <w:rPr>
          <w:rFonts w:ascii="Bauhaus 93" w:hAnsi="Bauhaus 93"/>
          <w:b/>
        </w:rPr>
        <w:t xml:space="preserve">ormations </w:t>
      </w:r>
    </w:p>
    <w:p w:rsidR="008104B9" w:rsidRDefault="008104B9" w:rsidP="000056E0">
      <w:pPr>
        <w:spacing w:after="0"/>
      </w:pPr>
    </w:p>
    <w:p w:rsidR="000056E0" w:rsidRDefault="000056E0" w:rsidP="000056E0">
      <w:pPr>
        <w:spacing w:after="0"/>
      </w:pPr>
      <w:r w:rsidRPr="00A22DFC">
        <w:rPr>
          <w:b/>
        </w:rPr>
        <w:t>2001-2003</w:t>
      </w:r>
      <w:r>
        <w:t xml:space="preserve"> BTS Assurances validé, Lycée Georges de la Tour, Nancy.</w:t>
      </w:r>
    </w:p>
    <w:p w:rsidR="000056E0" w:rsidRDefault="000056E0" w:rsidP="000056E0">
      <w:pPr>
        <w:spacing w:after="0"/>
      </w:pPr>
      <w:r w:rsidRPr="00A22DFC">
        <w:rPr>
          <w:b/>
        </w:rPr>
        <w:t xml:space="preserve"> 1998-2001</w:t>
      </w:r>
      <w:r>
        <w:t xml:space="preserve"> Formation en soins infirmiers, IFSI, Strasbourg. </w:t>
      </w:r>
    </w:p>
    <w:p w:rsidR="000056E0" w:rsidRDefault="000056E0" w:rsidP="000056E0">
      <w:pPr>
        <w:spacing w:after="0"/>
      </w:pPr>
      <w:r w:rsidRPr="00A22DFC">
        <w:rPr>
          <w:b/>
        </w:rPr>
        <w:t>1996-1997</w:t>
      </w:r>
      <w:r>
        <w:t xml:space="preserve"> </w:t>
      </w:r>
      <w:r w:rsidR="008104B9">
        <w:t xml:space="preserve"> </w:t>
      </w:r>
      <w:r>
        <w:t xml:space="preserve">1 ère année de Faculté de Médecine, Université Louis Pasteur, Strasbourg. </w:t>
      </w:r>
    </w:p>
    <w:p w:rsidR="000056E0" w:rsidRDefault="000056E0" w:rsidP="000056E0">
      <w:pPr>
        <w:spacing w:after="0"/>
      </w:pPr>
      <w:r w:rsidRPr="00A22DFC">
        <w:rPr>
          <w:b/>
        </w:rPr>
        <w:t>1995-1996</w:t>
      </w:r>
      <w:r>
        <w:t xml:space="preserve"> </w:t>
      </w:r>
      <w:r w:rsidR="008104B9">
        <w:t xml:space="preserve"> </w:t>
      </w:r>
      <w:r>
        <w:t xml:space="preserve">Baccalauréat série scientifique option biologie, Lycée Lavoisier, Mulhouse. </w:t>
      </w:r>
    </w:p>
    <w:p w:rsidR="000056E0" w:rsidRDefault="000056E0" w:rsidP="000056E0">
      <w:pPr>
        <w:spacing w:after="0"/>
      </w:pPr>
    </w:p>
    <w:p w:rsidR="00260E26" w:rsidRPr="00260E26" w:rsidRDefault="00260E26" w:rsidP="000056E0">
      <w:pPr>
        <w:spacing w:after="0"/>
        <w:rPr>
          <w:u w:val="thick"/>
        </w:rPr>
      </w:pPr>
      <w:r w:rsidRPr="00260E26">
        <w:rPr>
          <w:u w:val="thick"/>
        </w:rPr>
        <w:t>__________________________________________________________________________________</w:t>
      </w:r>
    </w:p>
    <w:p w:rsidR="000056E0" w:rsidRPr="004459D8" w:rsidRDefault="000056E0" w:rsidP="000056E0">
      <w:pPr>
        <w:spacing w:after="0"/>
        <w:rPr>
          <w:rFonts w:ascii="Bauhaus 93" w:hAnsi="Bauhaus 93"/>
        </w:rPr>
      </w:pPr>
      <w:r w:rsidRPr="004459D8">
        <w:rPr>
          <w:rFonts w:ascii="Bauhaus 93" w:hAnsi="Bauhaus 93"/>
        </w:rPr>
        <w:t xml:space="preserve">Connaissances linguistiques et informatiques  </w:t>
      </w:r>
    </w:p>
    <w:p w:rsidR="008104B9" w:rsidRPr="004459D8" w:rsidRDefault="008104B9" w:rsidP="000056E0">
      <w:pPr>
        <w:spacing w:after="0"/>
        <w:rPr>
          <w:rFonts w:ascii="Bauhaus 93" w:hAnsi="Bauhaus 93"/>
        </w:rPr>
      </w:pPr>
    </w:p>
    <w:p w:rsidR="004459D8" w:rsidRPr="004459D8" w:rsidRDefault="000056E0" w:rsidP="000056E0">
      <w:pPr>
        <w:spacing w:after="0"/>
        <w:rPr>
          <w:b/>
        </w:rPr>
      </w:pPr>
      <w:r w:rsidRPr="004459D8">
        <w:rPr>
          <w:b/>
          <w:i/>
        </w:rPr>
        <w:t>Outil informatique :</w:t>
      </w:r>
      <w:r w:rsidRPr="004459D8">
        <w:rPr>
          <w:b/>
        </w:rPr>
        <w:t xml:space="preserve"> </w:t>
      </w:r>
    </w:p>
    <w:p w:rsidR="00A22DFC" w:rsidRDefault="000056E0" w:rsidP="000056E0">
      <w:pPr>
        <w:spacing w:after="0"/>
      </w:pPr>
      <w:r>
        <w:t>Microsoft Office, progiciels tels AS400, SIE</w:t>
      </w:r>
      <w:r w:rsidR="00A22DFC">
        <w:t>BEL, Lotus Note, Mercure, MSDOS,</w:t>
      </w:r>
    </w:p>
    <w:p w:rsidR="00A22DFC" w:rsidRDefault="00A22DFC" w:rsidP="000056E0">
      <w:pPr>
        <w:spacing w:after="0"/>
      </w:pPr>
      <w:r>
        <w:t>Excel, Powerpoint,</w:t>
      </w:r>
    </w:p>
    <w:p w:rsidR="008104B9" w:rsidRDefault="000056E0" w:rsidP="000056E0">
      <w:pPr>
        <w:spacing w:after="0"/>
      </w:pPr>
      <w:r>
        <w:t xml:space="preserve"> GED</w:t>
      </w:r>
      <w:r w:rsidR="00A22DFC">
        <w:t>.</w:t>
      </w:r>
    </w:p>
    <w:p w:rsidR="00A22DFC" w:rsidRDefault="00A22DFC" w:rsidP="000056E0">
      <w:pPr>
        <w:spacing w:after="0"/>
      </w:pPr>
    </w:p>
    <w:p w:rsidR="000056E0" w:rsidRPr="004459D8" w:rsidRDefault="000056E0" w:rsidP="000056E0">
      <w:pPr>
        <w:spacing w:after="0"/>
        <w:rPr>
          <w:b/>
          <w:i/>
        </w:rPr>
      </w:pPr>
      <w:r>
        <w:t xml:space="preserve"> </w:t>
      </w:r>
      <w:r w:rsidRPr="004459D8">
        <w:rPr>
          <w:b/>
          <w:i/>
        </w:rPr>
        <w:t>Langues</w:t>
      </w:r>
      <w:r w:rsidR="00A22DFC">
        <w:rPr>
          <w:b/>
          <w:i/>
        </w:rPr>
        <w:t xml:space="preserve">                 </w:t>
      </w:r>
      <w:r w:rsidRPr="004459D8">
        <w:rPr>
          <w:b/>
          <w:i/>
        </w:rPr>
        <w:t>:</w:t>
      </w:r>
    </w:p>
    <w:p w:rsidR="000056E0" w:rsidRDefault="000056E0" w:rsidP="000056E0">
      <w:pPr>
        <w:spacing w:after="0"/>
      </w:pPr>
      <w:r>
        <w:t xml:space="preserve"> --- Anglais: niveau très bon, courant, lu, écrit, parlé</w:t>
      </w:r>
      <w:r>
        <w:rPr>
          <w:rFonts w:ascii="Calibri" w:hAnsi="Calibri"/>
        </w:rPr>
        <w:sym w:font="Symbol" w:char="F0D8"/>
      </w:r>
      <w:r>
        <w:t xml:space="preserve"> (divers séjours en pays Anglosaxons)</w:t>
      </w:r>
    </w:p>
    <w:p w:rsidR="000056E0" w:rsidRDefault="000056E0" w:rsidP="000056E0">
      <w:pPr>
        <w:spacing w:after="0"/>
      </w:pPr>
      <w:r>
        <w:t xml:space="preserve"> --- Allemand : niveau moyen &gt; bonne compréhension, vocabulaire moyen.</w:t>
      </w:r>
    </w:p>
    <w:p w:rsidR="00260E26" w:rsidRDefault="00260E26" w:rsidP="000056E0">
      <w:pPr>
        <w:spacing w:after="0"/>
      </w:pPr>
    </w:p>
    <w:p w:rsidR="008104B9" w:rsidRPr="00260E26" w:rsidRDefault="00260E26" w:rsidP="000056E0">
      <w:pPr>
        <w:spacing w:after="0"/>
        <w:rPr>
          <w:u w:val="thick"/>
        </w:rPr>
      </w:pPr>
      <w:r w:rsidRPr="00260E26">
        <w:rPr>
          <w:u w:val="thick"/>
        </w:rPr>
        <w:t>__________________________________________________________________________________</w:t>
      </w:r>
    </w:p>
    <w:p w:rsidR="00D83683" w:rsidRDefault="000056E0" w:rsidP="000056E0">
      <w:pPr>
        <w:spacing w:after="0"/>
        <w:rPr>
          <w:rFonts w:ascii="Bauhaus 93" w:hAnsi="Bauhaus 93"/>
        </w:rPr>
      </w:pPr>
      <w:r w:rsidRPr="004459D8">
        <w:rPr>
          <w:rFonts w:ascii="Bauhaus 93" w:hAnsi="Bauhaus 93"/>
        </w:rPr>
        <w:t xml:space="preserve">Divers </w:t>
      </w:r>
      <w:r w:rsidR="004459D8" w:rsidRPr="004459D8">
        <w:rPr>
          <w:rFonts w:ascii="Bauhaus 93" w:hAnsi="Bauhaus 93"/>
        </w:rPr>
        <w:t xml:space="preserve">   </w:t>
      </w:r>
    </w:p>
    <w:p w:rsidR="00D83683" w:rsidRPr="004459D8" w:rsidRDefault="00D83683" w:rsidP="000056E0">
      <w:pPr>
        <w:spacing w:after="0"/>
        <w:rPr>
          <w:rFonts w:ascii="Bauhaus 93" w:hAnsi="Bauhaus 93"/>
        </w:rPr>
      </w:pPr>
    </w:p>
    <w:p w:rsidR="000056E0" w:rsidRDefault="000056E0" w:rsidP="000056E0">
      <w:pPr>
        <w:spacing w:after="0"/>
      </w:pPr>
      <w:r>
        <w:t>Titulaire du permi</w:t>
      </w:r>
      <w:r w:rsidR="00D83683">
        <w:t>s B.</w:t>
      </w:r>
    </w:p>
    <w:p w:rsidR="008104B9" w:rsidRDefault="008104B9" w:rsidP="000056E0">
      <w:pPr>
        <w:spacing w:after="0"/>
      </w:pPr>
    </w:p>
    <w:p w:rsidR="004459D8" w:rsidRPr="004459D8" w:rsidRDefault="000056E0" w:rsidP="000056E0">
      <w:pPr>
        <w:spacing w:after="0"/>
        <w:rPr>
          <w:b/>
          <w:i/>
        </w:rPr>
      </w:pPr>
      <w:r w:rsidRPr="004459D8">
        <w:rPr>
          <w:b/>
          <w:i/>
        </w:rPr>
        <w:t>Loisirs favoris</w:t>
      </w:r>
      <w:r w:rsidR="00A22DFC">
        <w:rPr>
          <w:b/>
          <w:i/>
        </w:rPr>
        <w:t xml:space="preserve"> </w:t>
      </w:r>
      <w:r w:rsidRPr="004459D8">
        <w:rPr>
          <w:b/>
          <w:i/>
        </w:rPr>
        <w:t xml:space="preserve">: </w:t>
      </w:r>
    </w:p>
    <w:p w:rsidR="000056E0" w:rsidRDefault="000056E0" w:rsidP="00D83683">
      <w:pPr>
        <w:spacing w:after="0"/>
        <w:jc w:val="both"/>
      </w:pPr>
      <w:r>
        <w:t>Lecture de presse économique, politique, sociale, l’Argus de l’Assurance, débats sur des thèmes d’actualité ; certaines conférences ; décoration d’intérieur ; voyages ; shopping ; sport : aérobic, gym tonique, danse notamment à thème, ciné, cafés.</w:t>
      </w:r>
    </w:p>
    <w:p w:rsidR="008104B9" w:rsidRDefault="008104B9" w:rsidP="00D83683">
      <w:pPr>
        <w:spacing w:after="0"/>
        <w:jc w:val="both"/>
      </w:pPr>
    </w:p>
    <w:p w:rsidR="008104B9" w:rsidRPr="004459D8" w:rsidRDefault="000056E0" w:rsidP="000056E0">
      <w:pPr>
        <w:spacing w:after="0"/>
        <w:rPr>
          <w:b/>
          <w:i/>
        </w:rPr>
      </w:pPr>
      <w:r w:rsidRPr="004459D8">
        <w:rPr>
          <w:i/>
        </w:rPr>
        <w:t xml:space="preserve"> </w:t>
      </w:r>
      <w:r w:rsidRPr="004459D8">
        <w:rPr>
          <w:b/>
          <w:i/>
        </w:rPr>
        <w:t xml:space="preserve">Projet  </w:t>
      </w:r>
      <w:r w:rsidR="00A22DFC">
        <w:rPr>
          <w:b/>
          <w:i/>
        </w:rPr>
        <w:t xml:space="preserve">       </w:t>
      </w:r>
      <w:r w:rsidRPr="004459D8">
        <w:rPr>
          <w:b/>
          <w:i/>
        </w:rPr>
        <w:t xml:space="preserve"> </w:t>
      </w:r>
      <w:r w:rsidR="00A22DFC">
        <w:rPr>
          <w:b/>
          <w:i/>
        </w:rPr>
        <w:t xml:space="preserve"> </w:t>
      </w:r>
      <w:r w:rsidRPr="004459D8">
        <w:rPr>
          <w:b/>
          <w:i/>
        </w:rPr>
        <w:t xml:space="preserve">: </w:t>
      </w:r>
    </w:p>
    <w:p w:rsidR="000056E0" w:rsidRDefault="000056E0" w:rsidP="000056E0">
      <w:pPr>
        <w:spacing w:after="0"/>
      </w:pPr>
      <w:r>
        <w:t>Mener à bien une carrière en évoluant vers le métier de chargée de projets, produits, organisations et qualité.</w:t>
      </w:r>
    </w:p>
    <w:p w:rsidR="000056E0" w:rsidRDefault="000056E0" w:rsidP="000056E0">
      <w:pPr>
        <w:spacing w:after="0"/>
      </w:pPr>
    </w:p>
    <w:p w:rsidR="000056E0" w:rsidRDefault="00260E26" w:rsidP="00260E26">
      <w:pPr>
        <w:spacing w:after="0"/>
        <w:jc w:val="center"/>
        <w:rPr>
          <w:u w:val="thick"/>
        </w:rPr>
      </w:pPr>
      <w:r w:rsidRPr="00260E26">
        <w:rPr>
          <w:u w:val="thick"/>
        </w:rPr>
        <w:t>______________________________________________</w:t>
      </w:r>
    </w:p>
    <w:sectPr w:rsidR="000056E0" w:rsidSect="005960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uhaus 93">
    <w:panose1 w:val="04030905020B02020C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032FF0"/>
    <w:rsid w:val="000056E0"/>
    <w:rsid w:val="00032FF0"/>
    <w:rsid w:val="000D727D"/>
    <w:rsid w:val="00162629"/>
    <w:rsid w:val="00190510"/>
    <w:rsid w:val="001C0FA7"/>
    <w:rsid w:val="001D31A2"/>
    <w:rsid w:val="00233999"/>
    <w:rsid w:val="00260E26"/>
    <w:rsid w:val="00321C17"/>
    <w:rsid w:val="004204D4"/>
    <w:rsid w:val="004459D8"/>
    <w:rsid w:val="004C3BA1"/>
    <w:rsid w:val="0059602B"/>
    <w:rsid w:val="005B47D6"/>
    <w:rsid w:val="005E0F0B"/>
    <w:rsid w:val="00640F71"/>
    <w:rsid w:val="00783EEA"/>
    <w:rsid w:val="007E7BCC"/>
    <w:rsid w:val="008104B9"/>
    <w:rsid w:val="008C2C07"/>
    <w:rsid w:val="009E1A98"/>
    <w:rsid w:val="009F1BDE"/>
    <w:rsid w:val="00A22DFC"/>
    <w:rsid w:val="00BA2567"/>
    <w:rsid w:val="00C1158C"/>
    <w:rsid w:val="00CD1BED"/>
    <w:rsid w:val="00D83683"/>
    <w:rsid w:val="00D97494"/>
    <w:rsid w:val="00E13E2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02B"/>
    <w:rPr>
      <w:rFonts w:cstheme="min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32FF0"/>
    <w:rPr>
      <w:rFonts w:cs="Times New Roman"/>
      <w:color w:val="0000FF" w:themeColor="hyperlink"/>
      <w:u w:val="single"/>
    </w:rPr>
  </w:style>
  <w:style w:type="paragraph" w:styleId="Textedebulles">
    <w:name w:val="Balloon Text"/>
    <w:basedOn w:val="Normal"/>
    <w:link w:val="TextedebullesCar"/>
    <w:uiPriority w:val="99"/>
    <w:semiHidden/>
    <w:unhideWhenUsed/>
    <w:rsid w:val="004459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4459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cherazadkhouri@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Personnalisé 1">
      <a:dk1>
        <a:srgbClr val="7692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echnique">
      <a:fillStyleLst>
        <a:solidFill>
          <a:schemeClr val="phClr"/>
        </a:solidFill>
        <a:gradFill rotWithShape="1">
          <a:gsLst>
            <a:gs pos="0">
              <a:schemeClr val="phClr">
                <a:tint val="1000"/>
              </a:schemeClr>
            </a:gs>
            <a:gs pos="68000">
              <a:schemeClr val="phClr">
                <a:tint val="77000"/>
              </a:schemeClr>
            </a:gs>
            <a:gs pos="81000">
              <a:schemeClr val="phClr">
                <a:tint val="79000"/>
              </a:schemeClr>
            </a:gs>
            <a:gs pos="86000">
              <a:schemeClr val="phClr">
                <a:tint val="73000"/>
              </a:schemeClr>
            </a:gs>
            <a:gs pos="100000">
              <a:schemeClr val="phClr">
                <a:tint val="35000"/>
              </a:schemeClr>
            </a:gs>
          </a:gsLst>
          <a:lin ang="5400000" scaled="1"/>
        </a:gradFill>
        <a:gradFill rotWithShape="1">
          <a:gsLst>
            <a:gs pos="0">
              <a:schemeClr val="phClr">
                <a:tint val="73000"/>
                <a:satMod val="150000"/>
              </a:schemeClr>
            </a:gs>
            <a:gs pos="25000">
              <a:schemeClr val="phClr">
                <a:tint val="96000"/>
                <a:shade val="80000"/>
                <a:satMod val="105000"/>
              </a:schemeClr>
            </a:gs>
            <a:gs pos="38000">
              <a:schemeClr val="phClr">
                <a:tint val="96000"/>
                <a:shade val="59000"/>
                <a:satMod val="120000"/>
              </a:schemeClr>
            </a:gs>
            <a:gs pos="55000">
              <a:schemeClr val="phClr">
                <a:shade val="57000"/>
                <a:satMod val="120000"/>
              </a:schemeClr>
            </a:gs>
            <a:gs pos="80000">
              <a:schemeClr val="phClr">
                <a:shade val="56000"/>
                <a:satMod val="145000"/>
              </a:schemeClr>
            </a:gs>
            <a:gs pos="88000">
              <a:schemeClr val="phClr">
                <a:shade val="63000"/>
                <a:satMod val="160000"/>
              </a:schemeClr>
            </a:gs>
            <a:gs pos="100000">
              <a:schemeClr val="phClr">
                <a:tint val="99555"/>
                <a:satMod val="155000"/>
              </a:schemeClr>
            </a:gs>
          </a:gsLst>
          <a:lin ang="5400000" scaled="1"/>
        </a:gradFill>
      </a:fillStyleLst>
      <a:lnStyleLst>
        <a:ln w="9525" cap="flat" cmpd="sng" algn="ctr">
          <a:solidFill>
            <a:schemeClr val="phClr">
              <a:shade val="60000"/>
              <a:satMod val="300000"/>
            </a:schemeClr>
          </a:solidFill>
          <a:prstDash val="solid"/>
        </a:ln>
        <a:ln w="19050" cap="flat" cmpd="sng" algn="ctr">
          <a:solidFill>
            <a:schemeClr val="phClr"/>
          </a:solidFill>
          <a:prstDash val="solid"/>
        </a:ln>
        <a:ln w="19050" cap="flat" cmpd="sng" algn="ctr">
          <a:solidFill>
            <a:schemeClr val="phClr"/>
          </a:solidFill>
          <a:prstDash val="solid"/>
        </a:ln>
      </a:lnStyleLst>
      <a:effectStyleLst>
        <a:effectStyle>
          <a:effectLst>
            <a:glow rad="63500">
              <a:schemeClr val="phClr">
                <a:tint val="30000"/>
                <a:shade val="95000"/>
                <a:satMod val="300000"/>
                <a:alpha val="50000"/>
              </a:schemeClr>
            </a:glow>
          </a:effectLst>
        </a:effectStyle>
        <a:effectStyle>
          <a:effectLst>
            <a:glow rad="70000">
              <a:schemeClr val="phClr">
                <a:tint val="30000"/>
                <a:shade val="95000"/>
                <a:satMod val="300000"/>
                <a:alpha val="50000"/>
              </a:schemeClr>
            </a:glow>
          </a:effectLst>
        </a:effectStyle>
        <a:effectStyle>
          <a:effectLst>
            <a:glow rad="76200">
              <a:schemeClr val="phClr">
                <a:tint val="30000"/>
                <a:shade val="95000"/>
                <a:satMod val="300000"/>
                <a:alpha val="50000"/>
              </a:schemeClr>
            </a:glow>
          </a:effectLst>
          <a:scene3d>
            <a:camera prst="orthographicFront" fov="0">
              <a:rot lat="0" lon="0" rev="0"/>
            </a:camera>
            <a:lightRig rig="harsh" dir="t">
              <a:rot lat="6000000" lon="6000000" rev="0"/>
            </a:lightRig>
          </a:scene3d>
          <a:sp3d contourW="10000" prstMaterial="metal">
            <a:bevelT w="20000" h="9000" prst="softRound"/>
            <a:contourClr>
              <a:schemeClr val="phClr">
                <a:shade val="30000"/>
                <a:satMod val="2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F966C-39DC-469C-A533-186DF8ABD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5362</Characters>
  <Application>Microsoft Office Word</Application>
  <DocSecurity>0</DocSecurity>
  <Lines>44</Lines>
  <Paragraphs>12</Paragraphs>
  <ScaleCrop>false</ScaleCrop>
  <Company/>
  <LinksUpToDate>false</LinksUpToDate>
  <CharactersWithSpaces>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Client</cp:lastModifiedBy>
  <cp:revision>2</cp:revision>
  <cp:lastPrinted>2015-04-05T16:58:00Z</cp:lastPrinted>
  <dcterms:created xsi:type="dcterms:W3CDTF">2015-04-15T14:06:00Z</dcterms:created>
  <dcterms:modified xsi:type="dcterms:W3CDTF">2015-04-15T14:06:00Z</dcterms:modified>
</cp:coreProperties>
</file>