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Julia TSHINA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23 ans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88 Rue Jean Durand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93240 Stains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Tél : 07.68.47.68.79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E-mail : </w:t>
      </w:r>
      <w:hyperlink r:id="rId5">
        <w:r w:rsidDel="00000000" w:rsidR="00000000" w:rsidRPr="00000000">
          <w:rPr>
            <w:rFonts w:ascii="Tahoma" w:cs="Tahoma" w:eastAsia="Tahoma" w:hAnsi="Tahoma"/>
            <w:color w:val="1155cc"/>
            <w:sz w:val="24"/>
            <w:szCs w:val="24"/>
            <w:u w:val="single"/>
            <w:rtl w:val="0"/>
          </w:rPr>
          <w:t xml:space="preserve">Julia.tshina@gmail.com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35" w:lineRule="auto"/>
        <w:ind w:left="0" w:right="367" w:firstLine="0"/>
        <w:contextualSpacing w:val="0"/>
        <w:jc w:val="right"/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33" w:lineRule="auto"/>
        <w:ind w:left="252" w:firstLine="313.00000000000006"/>
        <w:contextualSpacing w:val="0"/>
      </w:pPr>
      <w:r w:rsidDel="00000000" w:rsidR="00000000" w:rsidRPr="00000000">
        <w:rPr>
          <w:rFonts w:ascii="Tahoma" w:cs="Tahoma" w:eastAsia="Tahoma" w:hAnsi="Tahoma"/>
          <w:b w:val="1"/>
          <w:color w:val="351c75"/>
          <w:sz w:val="24"/>
          <w:szCs w:val="24"/>
          <w:rtl w:val="0"/>
        </w:rPr>
        <w:t xml:space="preserve">TITRE CONSEILLÈRE EN ASSURANCE ET EN ÉPARGNE (en contrat de professionnalisation)</w:t>
      </w:r>
    </w:p>
    <w:p w:rsidR="00000000" w:rsidDel="00000000" w:rsidP="00000000" w:rsidRDefault="00000000" w:rsidRPr="00000000">
      <w:pPr>
        <w:spacing w:before="33" w:lineRule="auto"/>
        <w:ind w:left="252" w:firstLine="313.00000000000006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33" w:lineRule="auto"/>
        <w:ind w:left="252" w:firstLine="313.00000000000006"/>
        <w:contextualSpacing w:val="0"/>
      </w:pPr>
      <w:r w:rsidDel="00000000" w:rsidR="00000000" w:rsidRPr="00000000">
        <w:rPr>
          <w:rFonts w:ascii="Tahoma" w:cs="Tahoma" w:eastAsia="Tahoma" w:hAnsi="Tahoma"/>
          <w:b w:val="1"/>
          <w:color w:val="351c75"/>
          <w:sz w:val="24"/>
          <w:szCs w:val="24"/>
          <w:u w:val="single"/>
          <w:vertAlign w:val="baseline"/>
          <w:rtl w:val="0"/>
        </w:rPr>
        <w:t xml:space="preserve">EXPERIENCES PROFESSIONNELLES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33" w:lineRule="auto"/>
        <w:ind w:left="252" w:right="-44" w:hanging="121.99999999999991"/>
        <w:contextualSpacing w:val="0"/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MARS 2014 – 2015                 CAMAIEU – </w:t>
      </w:r>
      <w:r w:rsidDel="00000000" w:rsidR="00000000" w:rsidRPr="00000000">
        <w:rPr>
          <w:rFonts w:ascii="Tahoma" w:cs="Tahoma" w:eastAsia="Tahoma" w:hAnsi="Tahoma"/>
          <w:b w:val="1"/>
          <w:i w:val="1"/>
          <w:sz w:val="16"/>
          <w:szCs w:val="16"/>
          <w:rtl w:val="0"/>
        </w:rPr>
        <w:t xml:space="preserve">Conseillère de vente</w:t>
      </w:r>
    </w:p>
    <w:p w:rsidR="00000000" w:rsidDel="00000000" w:rsidP="00000000" w:rsidRDefault="00000000" w:rsidRPr="00000000">
      <w:pPr>
        <w:spacing w:before="33" w:lineRule="auto"/>
        <w:ind w:left="252" w:right="-44" w:hanging="121.99999999999991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360" w:firstLine="2185.0000000000005"/>
        <w:contextualSpacing w:val="1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Gestion du merchandising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360" w:firstLine="2185.0000000000005"/>
        <w:contextualSpacing w:val="1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Sales Code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360" w:firstLine="2185.0000000000005"/>
        <w:contextualSpacing w:val="1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Encadrement des nouveaux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360" w:firstLine="2185.0000000000005"/>
        <w:contextualSpacing w:val="1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Gestion du Visuel</w:t>
      </w:r>
    </w:p>
    <w:p w:rsidR="00000000" w:rsidDel="00000000" w:rsidP="00000000" w:rsidRDefault="00000000" w:rsidRPr="00000000">
      <w:pPr>
        <w:widowControl w:val="0"/>
        <w:ind w:left="36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33" w:lineRule="auto"/>
        <w:ind w:left="280.00000000000006" w:right="-44" w:hanging="150"/>
        <w:contextualSpacing w:val="0"/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JANVIER 2014                         ORCANTA Lingerie – </w:t>
      </w:r>
      <w:r w:rsidDel="00000000" w:rsidR="00000000" w:rsidRPr="00000000">
        <w:rPr>
          <w:rFonts w:ascii="Tahoma" w:cs="Tahoma" w:eastAsia="Tahoma" w:hAnsi="Tahoma"/>
          <w:b w:val="1"/>
          <w:i w:val="1"/>
          <w:sz w:val="16"/>
          <w:szCs w:val="16"/>
          <w:rtl w:val="0"/>
        </w:rPr>
        <w:t xml:space="preserve">Conseillère de vente Renfort Soldes </w:t>
      </w:r>
    </w:p>
    <w:p w:rsidR="00000000" w:rsidDel="00000000" w:rsidP="00000000" w:rsidRDefault="00000000" w:rsidRPr="00000000">
      <w:pPr>
        <w:spacing w:before="33" w:lineRule="auto"/>
        <w:ind w:left="280.00000000000006" w:right="-44" w:hanging="15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33" w:lineRule="auto"/>
        <w:ind w:left="280.00000000000006" w:right="-44" w:hanging="15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firstLine="1825.0000000000002"/>
        <w:contextualSpacing w:val="1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Présentation des nouveautés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firstLine="1825.0000000000002"/>
        <w:contextualSpacing w:val="1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Elaboration d’un merchandising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firstLine="1825.0000000000002"/>
        <w:contextualSpacing w:val="1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Tutorat pour les nouveaux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33" w:lineRule="auto"/>
        <w:ind w:left="0" w:right="-44" w:firstLine="130.00000000000006"/>
        <w:contextualSpacing w:val="0"/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JUILLET 2010- 2012                   DARJEELING – </w:t>
      </w:r>
      <w:r w:rsidDel="00000000" w:rsidR="00000000" w:rsidRPr="00000000">
        <w:rPr>
          <w:rFonts w:ascii="Tahoma" w:cs="Tahoma" w:eastAsia="Tahoma" w:hAnsi="Tahoma"/>
          <w:b w:val="1"/>
          <w:i w:val="1"/>
          <w:sz w:val="16"/>
          <w:szCs w:val="16"/>
          <w:rtl w:val="0"/>
        </w:rPr>
        <w:t xml:space="preserve">Conseillère de vente Junior</w:t>
      </w:r>
    </w:p>
    <w:p w:rsidR="00000000" w:rsidDel="00000000" w:rsidP="00000000" w:rsidRDefault="00000000" w:rsidRPr="00000000">
      <w:pPr>
        <w:spacing w:before="33" w:lineRule="auto"/>
        <w:ind w:left="0" w:right="-44" w:firstLine="130.00000000000006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firstLine="1825.0000000000002"/>
        <w:contextualSpacing w:val="1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Gestion de la vitrine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firstLine="1825.0000000000002"/>
        <w:contextualSpacing w:val="1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Présentation des nouveautés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firstLine="1825.0000000000002"/>
        <w:contextualSpacing w:val="1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Elaboration d’un merchandising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firstLine="1825.0000000000002"/>
        <w:contextualSpacing w:val="1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Tutorat pour les nouveaux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firstLine="1825.0000000000002"/>
        <w:contextualSpacing w:val="1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Découverte du produit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firstLine="1825.0000000000002"/>
        <w:contextualSpacing w:val="1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Accueil et conseil</w:t>
      </w:r>
    </w:p>
    <w:p w:rsidR="00000000" w:rsidDel="00000000" w:rsidP="00000000" w:rsidRDefault="00000000" w:rsidRPr="00000000">
      <w:pPr>
        <w:widowControl w:val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33" w:lineRule="auto"/>
        <w:ind w:left="0" w:firstLine="0"/>
        <w:contextualSpacing w:val="0"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1"/>
          <w:color w:val="351c75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color w:val="351c75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color w:val="351c75"/>
          <w:sz w:val="24"/>
          <w:szCs w:val="24"/>
          <w:u w:val="single"/>
          <w:rtl w:val="0"/>
        </w:rPr>
        <w:t xml:space="preserve">FORMATION</w:t>
      </w:r>
    </w:p>
    <w:p w:rsidR="00000000" w:rsidDel="00000000" w:rsidP="00000000" w:rsidRDefault="00000000" w:rsidRPr="00000000">
      <w:pPr>
        <w:ind w:left="136" w:right="-44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33" w:lineRule="auto"/>
        <w:ind w:left="136" w:firstLine="0"/>
        <w:contextualSpacing w:val="0"/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vertAlign w:val="baseline"/>
          <w:rtl w:val="0"/>
        </w:rPr>
        <w:t xml:space="preserve">201</w:t>
      </w: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4</w:t>
      </w: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vertAlign w:val="baseline"/>
          <w:rtl w:val="0"/>
        </w:rPr>
        <w:t xml:space="preserve"> - 201</w:t>
      </w: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vertAlign w:val="baseline"/>
          <w:rtl w:val="0"/>
        </w:rPr>
        <w:t xml:space="preserve">                           </w:t>
      </w: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BREVET DE TECHNICIEN SUPÉRIEUR Management des Unités Commerciale </w:t>
      </w: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vertAlign w:val="baseline"/>
          <w:rtl w:val="0"/>
        </w:rPr>
        <w:t xml:space="preserve">–              </w:t>
      </w:r>
      <w:r w:rsidDel="00000000" w:rsidR="00000000" w:rsidRPr="00000000">
        <w:rPr>
          <w:rFonts w:ascii="Tahoma" w:cs="Tahoma" w:eastAsia="Tahoma" w:hAnsi="Tahoma"/>
          <w:i w:val="1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AUREIS FORMATION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812800</wp:posOffset>
                </wp:positionH>
                <wp:positionV relativeFrom="paragraph">
                  <wp:posOffset>5943600</wp:posOffset>
                </wp:positionV>
                <wp:extent cx="6172200" cy="241300"/>
                <wp:effectExtent b="0" l="0" r="0" t="0"/>
                <wp:wrapNone/>
                <wp:docPr id="2" name="image05.png"/>
                <a:graphic>
                  <a:graphicData uri="http://schemas.openxmlformats.org/drawingml/2006/picture">
                    <pic:pic>
                      <pic:nvPicPr>
                        <pic:cNvPr id="0" name="image0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241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812800</wp:posOffset>
                </wp:positionH>
                <wp:positionV relativeFrom="paragraph">
                  <wp:posOffset>5943600</wp:posOffset>
                </wp:positionV>
                <wp:extent cx="6172200" cy="241300"/>
                <wp:effectExtent b="0" l="0" r="0" t="0"/>
                <wp:wrapNone/>
                <wp:docPr id="2" name="image07.png"/>
                <a:graphic>
                  <a:graphicData uri="http://schemas.openxmlformats.org/drawingml/2006/picture">
                    <pic:pic>
                      <pic:nvPicPr>
                        <pic:cNvPr id="0" name="image0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241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800100</wp:posOffset>
                </wp:positionH>
                <wp:positionV relativeFrom="paragraph">
                  <wp:posOffset>8280400</wp:posOffset>
                </wp:positionV>
                <wp:extent cx="6223000" cy="292100"/>
                <wp:effectExtent b="0" l="0" r="0" t="0"/>
                <wp:wrapNone/>
                <wp:docPr id="1" name="image01.png"/>
                <a:graphic>
                  <a:graphicData uri="http://schemas.openxmlformats.org/drawingml/2006/picture">
                    <pic:pic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3000" cy="29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800100</wp:posOffset>
                </wp:positionH>
                <wp:positionV relativeFrom="paragraph">
                  <wp:posOffset>8280400</wp:posOffset>
                </wp:positionV>
                <wp:extent cx="6223000" cy="292100"/>
                <wp:effectExtent b="0" l="0" r="0" t="0"/>
                <wp:wrapNone/>
                <wp:docPr id="1" name="image03.png"/>
                <a:graphic>
                  <a:graphicData uri="http://schemas.openxmlformats.org/drawingml/2006/picture">
                    <pic:pic>
                      <pic:nvPicPr>
                        <pic:cNvPr id="0" name="image0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3000" cy="29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800100</wp:posOffset>
                </wp:positionH>
                <wp:positionV relativeFrom="paragraph">
                  <wp:posOffset>7264400</wp:posOffset>
                </wp:positionV>
                <wp:extent cx="6223000" cy="279400"/>
                <wp:effectExtent b="0" l="0" r="0" t="0"/>
                <wp:wrapNone/>
                <wp:docPr id="3" name="image09.png"/>
                <a:graphic>
                  <a:graphicData uri="http://schemas.openxmlformats.org/drawingml/2006/picture">
                    <pic:pic>
                      <pic:nvPicPr>
                        <pic:cNvPr id="0" name="image0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300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800100</wp:posOffset>
                </wp:positionH>
                <wp:positionV relativeFrom="paragraph">
                  <wp:posOffset>7264400</wp:posOffset>
                </wp:positionV>
                <wp:extent cx="6223000" cy="279400"/>
                <wp:effectExtent b="0" l="0" r="0" t="0"/>
                <wp:wrapNone/>
                <wp:docPr id="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300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spacing w:before="33" w:lineRule="auto"/>
        <w:ind w:left="136" w:firstLine="0"/>
        <w:contextualSpacing w:val="0"/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vertAlign w:val="baseline"/>
          <w:rtl w:val="0"/>
        </w:rPr>
        <w:t xml:space="preserve">2011 - 2013                           </w:t>
      </w: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LICENCE ADMINISTRATION ECONOMIQUE ET SOCIALE</w:t>
      </w: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vertAlign w:val="baseline"/>
          <w:rtl w:val="0"/>
        </w:rPr>
        <w:t xml:space="preserve">- </w:t>
      </w:r>
      <w:r w:rsidDel="00000000" w:rsidR="00000000" w:rsidRPr="00000000">
        <w:rPr>
          <w:rFonts w:ascii="Tahoma" w:cs="Tahoma" w:eastAsia="Tahoma" w:hAnsi="Tahoma"/>
          <w:i w:val="1"/>
          <w:sz w:val="16"/>
          <w:szCs w:val="16"/>
          <w:rtl w:val="0"/>
        </w:rPr>
        <w:t xml:space="preserve">Université Paris 8</w:t>
      </w:r>
    </w:p>
    <w:p w:rsidR="00000000" w:rsidDel="00000000" w:rsidP="00000000" w:rsidRDefault="00000000" w:rsidRPr="00000000">
      <w:pPr>
        <w:spacing w:before="15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33" w:lineRule="auto"/>
        <w:ind w:left="139" w:firstLine="0"/>
        <w:contextualSpacing w:val="0"/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vertAlign w:val="baseline"/>
          <w:rtl w:val="0"/>
        </w:rPr>
        <w:t xml:space="preserve">2008 - 2011                           </w:t>
      </w: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BACCALAURÉAT</w:t>
      </w: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vertAlign w:val="baseline"/>
          <w:rtl w:val="0"/>
        </w:rPr>
        <w:t xml:space="preserve"> PROFESSIONNELLE COMMERCE/VENTE –</w:t>
      </w:r>
      <w:r w:rsidDel="00000000" w:rsidR="00000000" w:rsidRPr="00000000">
        <w:rPr>
          <w:rFonts w:ascii="Tahoma" w:cs="Tahoma" w:eastAsia="Tahoma" w:hAnsi="Tahoma"/>
          <w:i w:val="1"/>
          <w:sz w:val="16"/>
          <w:szCs w:val="16"/>
          <w:vertAlign w:val="baseline"/>
          <w:rtl w:val="0"/>
        </w:rPr>
        <w:t xml:space="preserve"> Lycée </w:t>
      </w:r>
      <w:r w:rsidDel="00000000" w:rsidR="00000000" w:rsidRPr="00000000">
        <w:rPr>
          <w:rFonts w:ascii="Tahoma" w:cs="Tahoma" w:eastAsia="Tahoma" w:hAnsi="Tahoma"/>
          <w:i w:val="1"/>
          <w:sz w:val="16"/>
          <w:szCs w:val="16"/>
          <w:rtl w:val="0"/>
        </w:rPr>
        <w:t xml:space="preserve">SAINT-VINCENT DE PAUL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33" w:lineRule="auto"/>
        <w:ind w:left="108" w:firstLine="457"/>
        <w:contextualSpacing w:val="0"/>
      </w:pPr>
      <w:r w:rsidDel="00000000" w:rsidR="00000000" w:rsidRPr="00000000">
        <w:rPr>
          <w:rFonts w:ascii="Tahoma" w:cs="Tahoma" w:eastAsia="Tahoma" w:hAnsi="Tahoma"/>
          <w:b w:val="1"/>
          <w:color w:val="351c75"/>
          <w:sz w:val="24"/>
          <w:szCs w:val="24"/>
          <w:u w:val="single"/>
          <w:vertAlign w:val="baseline"/>
          <w:rtl w:val="0"/>
        </w:rPr>
        <w:t xml:space="preserve">LANGUES ET INFORMATIQUE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8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33" w:lineRule="auto"/>
        <w:ind w:left="139" w:firstLine="0"/>
        <w:contextualSpacing w:val="0"/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Anglais                                      </w:t>
      </w:r>
      <w:r w:rsidDel="00000000" w:rsidR="00000000" w:rsidRPr="00000000">
        <w:rPr>
          <w:rFonts w:ascii="Tahoma" w:cs="Tahoma" w:eastAsia="Tahoma" w:hAnsi="Tahoma"/>
          <w:sz w:val="16"/>
          <w:szCs w:val="16"/>
          <w:rtl w:val="0"/>
        </w:rPr>
        <w:t xml:space="preserve">Intermédiaire (Lu et écrit) </w:t>
      </w:r>
    </w:p>
    <w:p w:rsidR="00000000" w:rsidDel="00000000" w:rsidP="00000000" w:rsidRDefault="00000000" w:rsidRPr="00000000">
      <w:pPr>
        <w:spacing w:before="33" w:lineRule="auto"/>
        <w:ind w:left="139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33" w:lineRule="auto"/>
        <w:ind w:left="139" w:firstLine="0"/>
        <w:contextualSpacing w:val="0"/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Allemand  </w:t>
      </w:r>
      <w:r w:rsidDel="00000000" w:rsidR="00000000" w:rsidRPr="00000000">
        <w:rPr>
          <w:rFonts w:ascii="Tahoma" w:cs="Tahoma" w:eastAsia="Tahoma" w:hAnsi="Tahoma"/>
          <w:sz w:val="16"/>
          <w:szCs w:val="16"/>
          <w:rtl w:val="0"/>
        </w:rPr>
        <w:t xml:space="preserve">                                 Scolaire</w:t>
      </w:r>
    </w:p>
    <w:p w:rsidR="00000000" w:rsidDel="00000000" w:rsidP="00000000" w:rsidRDefault="00000000" w:rsidRPr="00000000">
      <w:pPr>
        <w:spacing w:before="3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9" w:firstLine="0"/>
        <w:contextualSpacing w:val="0"/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vertAlign w:val="baseline"/>
          <w:rtl w:val="0"/>
        </w:rPr>
        <w:t xml:space="preserve">Informatique                           </w:t>
      </w:r>
      <w:r w:rsidDel="00000000" w:rsidR="00000000" w:rsidRPr="00000000">
        <w:rPr>
          <w:rFonts w:ascii="Tahoma" w:cs="Tahoma" w:eastAsia="Tahoma" w:hAnsi="Tahoma"/>
          <w:sz w:val="16"/>
          <w:szCs w:val="16"/>
          <w:vertAlign w:val="baseline"/>
          <w:rtl w:val="0"/>
        </w:rPr>
        <w:t xml:space="preserve">Word, Excel, Internet, Access, PowerPoint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33" w:lineRule="auto"/>
        <w:ind w:left="108" w:firstLine="457"/>
        <w:contextualSpacing w:val="0"/>
      </w:pPr>
      <w:r w:rsidDel="00000000" w:rsidR="00000000" w:rsidRPr="00000000">
        <w:rPr>
          <w:rFonts w:ascii="Tahoma" w:cs="Tahoma" w:eastAsia="Tahoma" w:hAnsi="Tahoma"/>
          <w:b w:val="1"/>
          <w:color w:val="351c75"/>
          <w:sz w:val="24"/>
          <w:szCs w:val="24"/>
          <w:u w:val="single"/>
          <w:vertAlign w:val="baseline"/>
          <w:rtl w:val="0"/>
        </w:rPr>
        <w:t xml:space="preserve">CENTRES D'INTERET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8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33" w:lineRule="auto"/>
        <w:ind w:left="139" w:firstLine="0"/>
        <w:contextualSpacing w:val="0"/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Association                               </w:t>
      </w:r>
      <w:r w:rsidDel="00000000" w:rsidR="00000000" w:rsidRPr="00000000">
        <w:rPr>
          <w:rFonts w:ascii="Tahoma" w:cs="Tahoma" w:eastAsia="Tahoma" w:hAnsi="Tahoma"/>
          <w:sz w:val="16"/>
          <w:szCs w:val="16"/>
          <w:rtl w:val="0"/>
        </w:rPr>
        <w:t xml:space="preserve">Membre d’une association Evangélique.</w:t>
      </w:r>
    </w:p>
    <w:p w:rsidR="00000000" w:rsidDel="00000000" w:rsidP="00000000" w:rsidRDefault="00000000" w:rsidRPr="00000000">
      <w:pPr>
        <w:spacing w:before="3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9" w:firstLine="0"/>
        <w:contextualSpacing w:val="0"/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Sport                                         </w:t>
      </w:r>
      <w:r w:rsidDel="00000000" w:rsidR="00000000" w:rsidRPr="00000000">
        <w:rPr>
          <w:rFonts w:ascii="Tahoma" w:cs="Tahoma" w:eastAsia="Tahoma" w:hAnsi="Tahoma"/>
          <w:sz w:val="16"/>
          <w:szCs w:val="16"/>
          <w:rtl w:val="0"/>
        </w:rPr>
        <w:t xml:space="preserve">Fitness, Course à pied.</w:t>
      </w:r>
    </w:p>
    <w:p w:rsidR="00000000" w:rsidDel="00000000" w:rsidP="00000000" w:rsidRDefault="00000000" w:rsidRPr="00000000">
      <w:pPr>
        <w:ind w:left="139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9" w:firstLine="0"/>
        <w:contextualSpacing w:val="0"/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Voyage   </w:t>
      </w:r>
      <w:r w:rsidDel="00000000" w:rsidR="00000000" w:rsidRPr="00000000">
        <w:rPr>
          <w:rFonts w:ascii="Tahoma" w:cs="Tahoma" w:eastAsia="Tahoma" w:hAnsi="Tahoma"/>
          <w:sz w:val="16"/>
          <w:szCs w:val="16"/>
          <w:rtl w:val="0"/>
        </w:rPr>
        <w:t xml:space="preserve">                                 Suisse, Canada, République Démocratique du Congo,Belgique</w:t>
      </w:r>
      <w:r w:rsidDel="00000000" w:rsidR="00000000" w:rsidRPr="00000000">
        <w:rPr>
          <w:rtl w:val="0"/>
        </w:rPr>
      </w:r>
    </w:p>
    <w:sectPr>
      <w:pgSz w:h="16838" w:w="11906"/>
      <w:pgMar w:bottom="277.7952755905512" w:top="1320.9448818897638" w:left="1281.259842519685" w:right="1678.110236220472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Cambria"/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▪"/>
      <w:lvlJc w:val="right"/>
      <w:pPr>
        <w:ind w:left="36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o"/>
      <w:lvlJc w:val="right"/>
      <w:pPr>
        <w:ind w:left="1080" w:firstLine="7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▪"/>
      <w:lvlJc w:val="right"/>
      <w:pPr>
        <w:ind w:left="1800" w:firstLine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●"/>
      <w:lvlJc w:val="right"/>
      <w:pPr>
        <w:ind w:left="2520" w:firstLine="21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o"/>
      <w:lvlJc w:val="right"/>
      <w:pPr>
        <w:ind w:left="3240" w:firstLine="28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▪"/>
      <w:lvlJc w:val="right"/>
      <w:pPr>
        <w:ind w:left="3960" w:firstLine="36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●"/>
      <w:lvlJc w:val="right"/>
      <w:pPr>
        <w:ind w:left="4680" w:firstLine="43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o"/>
      <w:lvlJc w:val="right"/>
      <w:pPr>
        <w:ind w:left="5400" w:firstLine="50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▪"/>
      <w:lvlJc w:val="right"/>
      <w:pPr>
        <w:ind w:left="6120" w:firstLine="57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">
    <w:lvl w:ilvl="0">
      <w:start w:val="1"/>
      <w:numFmt w:val="bullet"/>
      <w:lvlText w:val="▪"/>
      <w:lvlJc w:val="righ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o"/>
      <w:lvlJc w:val="righ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▪"/>
      <w:lvlJc w:val="righ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●"/>
      <w:lvlJc w:val="righ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o"/>
      <w:lvlJc w:val="righ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▪"/>
      <w:lvlJc w:val="righ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●"/>
      <w:lvlJc w:val="righ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o"/>
      <w:lvlJc w:val="righ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▪"/>
      <w:lvlJc w:val="righ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3">
    <w:lvl w:ilvl="0">
      <w:start w:val="1"/>
      <w:numFmt w:val="bullet"/>
      <w:lvlText w:val="▪"/>
      <w:lvlJc w:val="righ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o"/>
      <w:lvlJc w:val="righ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▪"/>
      <w:lvlJc w:val="righ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●"/>
      <w:lvlJc w:val="righ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o"/>
      <w:lvlJc w:val="righ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▪"/>
      <w:lvlJc w:val="righ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●"/>
      <w:lvlJc w:val="righ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o"/>
      <w:lvlJc w:val="righ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▪"/>
      <w:lvlJc w:val="righ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="240" w:lineRule="auto"/>
    </w:pPr>
    <w:rPr>
      <w:rFonts w:ascii="Times New Roman" w:cs="Times New Roman" w:eastAsia="Times New Roman" w:hAnsi="Times New Roman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1" Type="http://schemas.openxmlformats.org/officeDocument/2006/relationships/image" Target="media/image11.png"/><Relationship Id="rId10" Type="http://schemas.openxmlformats.org/officeDocument/2006/relationships/image" Target="media/image09.png"/><Relationship Id="rId9" Type="http://schemas.openxmlformats.org/officeDocument/2006/relationships/image" Target="media/image03.png"/><Relationship Id="rId5" Type="http://schemas.openxmlformats.org/officeDocument/2006/relationships/hyperlink" Target="mailto:Julia.tshina@gmail.com" TargetMode="External"/><Relationship Id="rId6" Type="http://schemas.openxmlformats.org/officeDocument/2006/relationships/image" Target="media/image05.png"/><Relationship Id="rId7" Type="http://schemas.openxmlformats.org/officeDocument/2006/relationships/image" Target="media/image07.png"/><Relationship Id="rId8" Type="http://schemas.openxmlformats.org/officeDocument/2006/relationships/image" Target="media/image0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