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588"/>
        <w:tblW w:w="11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8345"/>
      </w:tblGrid>
      <w:tr w:rsidR="008809DC" w:rsidTr="00D25170">
        <w:trPr>
          <w:trHeight w:val="1425"/>
        </w:trPr>
        <w:tc>
          <w:tcPr>
            <w:tcW w:w="2905" w:type="dxa"/>
          </w:tcPr>
          <w:p w:rsidR="008809DC" w:rsidRPr="00257EE1" w:rsidRDefault="008809DC" w:rsidP="001128D7">
            <w:pPr>
              <w:rPr>
                <w:rFonts w:ascii="Arial" w:hAnsi="Arial" w:cs="Arial"/>
              </w:rPr>
            </w:pPr>
            <w:r w:rsidRPr="00257EE1">
              <w:rPr>
                <w:rFonts w:ascii="Arial" w:hAnsi="Arial" w:cs="Arial"/>
                <w:b/>
              </w:rPr>
              <w:t>Amina MMADI DJIMBA</w:t>
            </w:r>
            <w:r w:rsidRPr="00257EE1">
              <w:rPr>
                <w:rFonts w:ascii="Arial" w:hAnsi="Arial" w:cs="Arial"/>
                <w:b/>
              </w:rPr>
              <w:br/>
            </w:r>
            <w:r w:rsidR="001128D7">
              <w:rPr>
                <w:rFonts w:ascii="Arial" w:hAnsi="Arial" w:cs="Arial"/>
              </w:rPr>
              <w:t>19 rue de Bourgogne</w:t>
            </w:r>
            <w:r w:rsidRPr="00257EE1">
              <w:rPr>
                <w:rFonts w:ascii="Arial" w:hAnsi="Arial" w:cs="Arial"/>
              </w:rPr>
              <w:t xml:space="preserve"> </w:t>
            </w:r>
            <w:r w:rsidRPr="00257EE1">
              <w:rPr>
                <w:rFonts w:ascii="Arial" w:hAnsi="Arial" w:cs="Arial"/>
              </w:rPr>
              <w:br/>
            </w:r>
            <w:r w:rsidR="001128D7">
              <w:rPr>
                <w:rFonts w:ascii="Arial" w:hAnsi="Arial" w:cs="Arial"/>
              </w:rPr>
              <w:t>94400 Vitry Sur Seine</w:t>
            </w:r>
            <w:r w:rsidRPr="00257EE1">
              <w:rPr>
                <w:rFonts w:ascii="Arial" w:hAnsi="Arial" w:cs="Arial"/>
              </w:rPr>
              <w:br/>
              <w:t>Tel : 0781361049</w:t>
            </w:r>
            <w:r>
              <w:rPr>
                <w:rFonts w:ascii="Arial" w:hAnsi="Arial" w:cs="Arial"/>
              </w:rPr>
              <w:t xml:space="preserve">                                            </w:t>
            </w:r>
            <w:r w:rsidRPr="00257EE1">
              <w:rPr>
                <w:rFonts w:ascii="Arial" w:hAnsi="Arial" w:cs="Arial"/>
              </w:rPr>
              <w:br/>
            </w:r>
            <w:hyperlink r:id="rId6" w:history="1">
              <w:r w:rsidRPr="00916839">
                <w:rPr>
                  <w:rStyle w:val="Lienhypertexte"/>
                  <w:rFonts w:ascii="Arial" w:hAnsi="Arial" w:cs="Arial"/>
                </w:rPr>
                <w:t>minaa974@gmail.com</w:t>
              </w:r>
            </w:hyperlink>
            <w:r>
              <w:rPr>
                <w:rFonts w:ascii="Arial" w:hAnsi="Arial" w:cs="Arial"/>
              </w:rPr>
              <w:t xml:space="preserve">                                    </w:t>
            </w:r>
          </w:p>
        </w:tc>
        <w:tc>
          <w:tcPr>
            <w:tcW w:w="8345" w:type="dxa"/>
          </w:tcPr>
          <w:p w:rsidR="008809DC" w:rsidRPr="00D25170" w:rsidRDefault="00304A87" w:rsidP="00697F84">
            <w:pPr>
              <w:ind w:left="187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 w:val="32"/>
                <w:szCs w:val="32"/>
              </w:rPr>
              <w:t>Assistante Souscription</w:t>
            </w:r>
          </w:p>
          <w:p w:rsidR="008809DC" w:rsidRPr="00D25170" w:rsidRDefault="008809DC" w:rsidP="00697F84">
            <w:pPr>
              <w:ind w:left="187"/>
              <w:jc w:val="center"/>
            </w:pPr>
            <w:bookmarkStart w:id="0" w:name="_GoBack"/>
            <w:bookmarkEnd w:id="0"/>
          </w:p>
        </w:tc>
      </w:tr>
    </w:tbl>
    <w:tbl>
      <w:tblPr>
        <w:tblW w:w="10349" w:type="dxa"/>
        <w:tblInd w:w="-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101FBA" w:rsidTr="00D25170">
        <w:trPr>
          <w:trHeight w:val="10055"/>
        </w:trPr>
        <w:tc>
          <w:tcPr>
            <w:tcW w:w="10349" w:type="dxa"/>
          </w:tcPr>
          <w:p w:rsidR="00101FBA" w:rsidRPr="00F4226A" w:rsidRDefault="00101FBA" w:rsidP="00D25170">
            <w:pPr>
              <w:spacing w:after="120"/>
              <w:ind w:left="641"/>
              <w:jc w:val="center"/>
              <w:rPr>
                <w:rFonts w:ascii="Arial" w:hAnsi="Arial" w:cs="Arial"/>
                <w:b/>
                <w:sz w:val="24"/>
                <w:szCs w:val="32"/>
              </w:rPr>
            </w:pPr>
            <w:r w:rsidRPr="00F4226A">
              <w:rPr>
                <w:rFonts w:cs="Arial"/>
                <w:b/>
                <w:sz w:val="24"/>
                <w:szCs w:val="32"/>
              </w:rPr>
              <w:t>EXPERIENCES PROFESSIONNELLES</w:t>
            </w:r>
          </w:p>
          <w:p w:rsidR="00F4226A" w:rsidRPr="00D25170" w:rsidRDefault="00A2134A" w:rsidP="00D25170">
            <w:pPr>
              <w:pStyle w:val="Paragraphedeliste"/>
              <w:numPr>
                <w:ilvl w:val="0"/>
                <w:numId w:val="2"/>
              </w:numPr>
              <w:spacing w:after="0"/>
              <w:ind w:left="2624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Assistante de Souscription</w:t>
            </w:r>
            <w:r w:rsidR="004E5936">
              <w:rPr>
                <w:rFonts w:cs="Calibri"/>
                <w:b/>
                <w:sz w:val="20"/>
                <w:szCs w:val="20"/>
              </w:rPr>
              <w:t>,</w:t>
            </w:r>
            <w:r w:rsidR="00F4226A" w:rsidRPr="00D25170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101FBA" w:rsidRPr="00D25170">
              <w:rPr>
                <w:rFonts w:cs="Calibri"/>
                <w:b/>
                <w:sz w:val="20"/>
                <w:szCs w:val="20"/>
              </w:rPr>
              <w:t>LA MUTUELLE GENERALE, Secteur Assurances Collectives</w:t>
            </w:r>
          </w:p>
          <w:p w:rsidR="00697F84" w:rsidRPr="00D25170" w:rsidRDefault="00F4226A" w:rsidP="00D25170">
            <w:pPr>
              <w:spacing w:after="0"/>
              <w:ind w:left="2624"/>
              <w:rPr>
                <w:rFonts w:cs="Calibri"/>
                <w:b/>
                <w:sz w:val="20"/>
                <w:szCs w:val="20"/>
                <w:u w:val="single"/>
              </w:rPr>
            </w:pPr>
            <w:r w:rsidRPr="00D25170">
              <w:rPr>
                <w:rFonts w:cs="Calibri"/>
                <w:i/>
                <w:sz w:val="20"/>
                <w:szCs w:val="20"/>
              </w:rPr>
              <w:t>Mars 2015 – Poste actuel</w:t>
            </w:r>
          </w:p>
          <w:p w:rsidR="00697F84" w:rsidRPr="00D25170" w:rsidRDefault="00697F84" w:rsidP="00697F84">
            <w:pPr>
              <w:spacing w:after="0"/>
              <w:ind w:left="72"/>
              <w:rPr>
                <w:rFonts w:cs="Arial"/>
                <w:color w:val="000000" w:themeColor="text1"/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68"/>
              <w:gridCol w:w="5069"/>
            </w:tblGrid>
            <w:tr w:rsidR="00697F84" w:rsidRPr="00D25170" w:rsidTr="00D25170">
              <w:trPr>
                <w:trHeight w:val="719"/>
              </w:trPr>
              <w:tc>
                <w:tcPr>
                  <w:tcW w:w="5068" w:type="dxa"/>
                </w:tcPr>
                <w:p w:rsidR="00697F84" w:rsidRPr="00D25170" w:rsidRDefault="00697F84" w:rsidP="00697F84">
                  <w:pPr>
                    <w:pStyle w:val="Paragraphedeliste"/>
                    <w:numPr>
                      <w:ilvl w:val="0"/>
                      <w:numId w:val="7"/>
                    </w:numPr>
                    <w:ind w:left="390"/>
                    <w:jc w:val="both"/>
                    <w:rPr>
                      <w:rFonts w:eastAsia="Times New Roman" w:cs="Arial"/>
                      <w:color w:val="000000" w:themeColor="text1"/>
                      <w:sz w:val="20"/>
                      <w:szCs w:val="20"/>
                    </w:rPr>
                  </w:pPr>
                  <w:r w:rsidRPr="00D25170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 xml:space="preserve">Rédaction des pièces contractuelles </w:t>
                  </w:r>
                  <w:r w:rsidRPr="00D25170">
                    <w:rPr>
                      <w:rFonts w:eastAsia="Times New Roman" w:cs="Arial"/>
                      <w:color w:val="000000" w:themeColor="text1"/>
                      <w:sz w:val="20"/>
                      <w:szCs w:val="20"/>
                    </w:rPr>
                    <w:t xml:space="preserve">(contrats, avenants, notices d’information, bulletins d’affiliations, attestations de conformité…) </w:t>
                  </w:r>
                </w:p>
              </w:tc>
              <w:tc>
                <w:tcPr>
                  <w:tcW w:w="5069" w:type="dxa"/>
                </w:tcPr>
                <w:p w:rsidR="00697F84" w:rsidRPr="00D25170" w:rsidRDefault="00697F84" w:rsidP="00697F84">
                  <w:pPr>
                    <w:pStyle w:val="Paragraphedeliste"/>
                    <w:numPr>
                      <w:ilvl w:val="0"/>
                      <w:numId w:val="7"/>
                    </w:numPr>
                    <w:jc w:val="both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r w:rsidRPr="00D25170">
                    <w:rPr>
                      <w:rFonts w:eastAsia="Times New Roman" w:cs="Arial"/>
                      <w:color w:val="000000" w:themeColor="text1"/>
                      <w:sz w:val="20"/>
                      <w:szCs w:val="20"/>
                    </w:rPr>
                    <w:t>Elaboration d’un reporting rigoureux et régulier de son activité via les outils dédiés</w:t>
                  </w:r>
                  <w:r w:rsidRPr="00D25170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 xml:space="preserve">       </w:t>
                  </w:r>
                </w:p>
              </w:tc>
            </w:tr>
            <w:tr w:rsidR="00697F84" w:rsidRPr="00D25170" w:rsidTr="00697F84">
              <w:tc>
                <w:tcPr>
                  <w:tcW w:w="5068" w:type="dxa"/>
                </w:tcPr>
                <w:p w:rsidR="00697F84" w:rsidRPr="00D25170" w:rsidRDefault="00697F84" w:rsidP="00697F84">
                  <w:pPr>
                    <w:pStyle w:val="Paragraphedeliste"/>
                    <w:numPr>
                      <w:ilvl w:val="0"/>
                      <w:numId w:val="7"/>
                    </w:numPr>
                    <w:ind w:left="390"/>
                    <w:jc w:val="both"/>
                    <w:rPr>
                      <w:rFonts w:eastAsia="Times New Roman" w:cs="Arial"/>
                      <w:color w:val="000000" w:themeColor="text1"/>
                      <w:sz w:val="20"/>
                      <w:szCs w:val="20"/>
                    </w:rPr>
                  </w:pPr>
                  <w:r w:rsidRPr="00D25170">
                    <w:rPr>
                      <w:rFonts w:eastAsia="Times New Roman" w:cs="Arial"/>
                      <w:color w:val="000000" w:themeColor="text1"/>
                      <w:sz w:val="20"/>
                      <w:szCs w:val="20"/>
                    </w:rPr>
                    <w:t>Création des imprimés de gestion</w:t>
                  </w:r>
                </w:p>
              </w:tc>
              <w:tc>
                <w:tcPr>
                  <w:tcW w:w="5069" w:type="dxa"/>
                </w:tcPr>
                <w:p w:rsidR="00697F84" w:rsidRPr="00D25170" w:rsidRDefault="00697F84" w:rsidP="00697F84">
                  <w:pPr>
                    <w:pStyle w:val="Paragraphedeliste"/>
                    <w:numPr>
                      <w:ilvl w:val="0"/>
                      <w:numId w:val="7"/>
                    </w:numPr>
                    <w:jc w:val="both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r w:rsidRPr="00D25170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Contribution  à la mise en gestion des pièces contractuelles</w:t>
                  </w:r>
                </w:p>
              </w:tc>
            </w:tr>
            <w:tr w:rsidR="00697F84" w:rsidRPr="00D25170" w:rsidTr="00697F84">
              <w:tc>
                <w:tcPr>
                  <w:tcW w:w="5068" w:type="dxa"/>
                </w:tcPr>
                <w:p w:rsidR="00697F84" w:rsidRPr="00D25170" w:rsidRDefault="00697F84" w:rsidP="00697F84">
                  <w:pPr>
                    <w:pStyle w:val="Paragraphedeliste"/>
                    <w:numPr>
                      <w:ilvl w:val="0"/>
                      <w:numId w:val="7"/>
                    </w:numPr>
                    <w:ind w:left="390"/>
                    <w:jc w:val="both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r w:rsidRPr="00D25170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 xml:space="preserve">Gestion de la base de données  </w:t>
                  </w:r>
                </w:p>
              </w:tc>
              <w:tc>
                <w:tcPr>
                  <w:tcW w:w="5069" w:type="dxa"/>
                </w:tcPr>
                <w:p w:rsidR="00697F84" w:rsidRPr="00D25170" w:rsidRDefault="00697F84" w:rsidP="00697F84">
                  <w:pPr>
                    <w:pStyle w:val="Paragraphedeliste"/>
                    <w:numPr>
                      <w:ilvl w:val="0"/>
                      <w:numId w:val="7"/>
                    </w:numPr>
                    <w:jc w:val="both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r w:rsidRPr="00D25170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Traitement et études préliminaire des dossiers </w:t>
                  </w:r>
                </w:p>
              </w:tc>
            </w:tr>
          </w:tbl>
          <w:p w:rsidR="00697F84" w:rsidRPr="00D25170" w:rsidRDefault="00697F84" w:rsidP="00697F84">
            <w:pPr>
              <w:tabs>
                <w:tab w:val="left" w:pos="8154"/>
              </w:tabs>
              <w:spacing w:after="0"/>
              <w:ind w:left="72"/>
              <w:rPr>
                <w:rFonts w:cs="Arial"/>
                <w:color w:val="000000" w:themeColor="text1"/>
                <w:sz w:val="20"/>
                <w:szCs w:val="20"/>
              </w:rPr>
            </w:pPr>
            <w:r w:rsidRPr="00D25170">
              <w:rPr>
                <w:rFonts w:cs="Arial"/>
                <w:color w:val="000000" w:themeColor="text1"/>
                <w:sz w:val="20"/>
                <w:szCs w:val="20"/>
              </w:rPr>
              <w:tab/>
            </w:r>
          </w:p>
          <w:p w:rsidR="00697F84" w:rsidRPr="00D25170" w:rsidRDefault="00697F84" w:rsidP="00F4226A">
            <w:pPr>
              <w:spacing w:after="0"/>
              <w:ind w:left="72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F4226A" w:rsidRPr="00D25170" w:rsidRDefault="00101FBA" w:rsidP="00D25170">
            <w:pPr>
              <w:pStyle w:val="Paragraphedeliste"/>
              <w:numPr>
                <w:ilvl w:val="0"/>
                <w:numId w:val="2"/>
              </w:numPr>
              <w:ind w:left="2624"/>
              <w:rPr>
                <w:rFonts w:cs="Calibri"/>
                <w:b/>
                <w:sz w:val="20"/>
                <w:szCs w:val="20"/>
                <w:u w:val="single"/>
              </w:rPr>
            </w:pPr>
            <w:r w:rsidRPr="00D25170">
              <w:rPr>
                <w:rFonts w:cs="Calibri"/>
                <w:b/>
                <w:sz w:val="20"/>
                <w:szCs w:val="20"/>
              </w:rPr>
              <w:t>Téléconseillère</w:t>
            </w:r>
            <w:r w:rsidR="00F4226A" w:rsidRPr="00D25170">
              <w:rPr>
                <w:rFonts w:cs="Calibri"/>
                <w:b/>
                <w:sz w:val="20"/>
                <w:szCs w:val="20"/>
              </w:rPr>
              <w:t xml:space="preserve">, LA MUTUELLE GENERALE, Secteur Assurances </w:t>
            </w:r>
            <w:r w:rsidR="00F4226A" w:rsidRPr="00D25170">
              <w:rPr>
                <w:rFonts w:cs="Calibri"/>
                <w:b/>
                <w:sz w:val="20"/>
                <w:szCs w:val="20"/>
              </w:rPr>
              <w:br/>
            </w:r>
            <w:r w:rsidR="00F4226A" w:rsidRPr="00D25170">
              <w:rPr>
                <w:rFonts w:cs="Calibri"/>
                <w:i/>
                <w:sz w:val="20"/>
                <w:szCs w:val="20"/>
              </w:rPr>
              <w:t>Février 14  - Février 2015</w:t>
            </w:r>
            <w:r w:rsidR="00F4226A" w:rsidRPr="00D25170">
              <w:rPr>
                <w:rFonts w:cs="Calibri"/>
                <w:sz w:val="20"/>
                <w:szCs w:val="20"/>
              </w:rPr>
              <w:t xml:space="preserve">  </w:t>
            </w:r>
            <w:r w:rsidRPr="00D25170">
              <w:rPr>
                <w:rFonts w:cs="Calibri"/>
                <w:b/>
                <w:sz w:val="20"/>
                <w:szCs w:val="20"/>
                <w:u w:val="single"/>
              </w:rPr>
              <w:br/>
            </w:r>
          </w:p>
          <w:p w:rsidR="00F4226A" w:rsidRPr="00D25170" w:rsidRDefault="00F4226A" w:rsidP="00D25170">
            <w:pPr>
              <w:pStyle w:val="Paragraphedeliste"/>
              <w:numPr>
                <w:ilvl w:val="0"/>
                <w:numId w:val="2"/>
              </w:numPr>
              <w:spacing w:after="0"/>
              <w:ind w:left="2624"/>
              <w:rPr>
                <w:rFonts w:cs="Calibri"/>
                <w:b/>
                <w:sz w:val="20"/>
                <w:szCs w:val="20"/>
              </w:rPr>
            </w:pPr>
            <w:r w:rsidRPr="00D25170">
              <w:rPr>
                <w:rFonts w:cs="Calibri"/>
                <w:b/>
                <w:sz w:val="20"/>
                <w:szCs w:val="20"/>
              </w:rPr>
              <w:t xml:space="preserve">Chargée de financement, </w:t>
            </w:r>
            <w:r w:rsidR="00101FBA" w:rsidRPr="00D25170">
              <w:rPr>
                <w:rFonts w:cs="Calibri"/>
                <w:b/>
                <w:sz w:val="20"/>
                <w:szCs w:val="20"/>
              </w:rPr>
              <w:t>CREDIT FONCIER, Service bancaire</w:t>
            </w:r>
          </w:p>
          <w:p w:rsidR="00F4226A" w:rsidRPr="00D25170" w:rsidRDefault="00F4226A" w:rsidP="00D25170">
            <w:pPr>
              <w:pStyle w:val="Paragraphedeliste"/>
              <w:spacing w:after="0"/>
              <w:ind w:left="2624"/>
              <w:rPr>
                <w:rFonts w:cs="Calibri"/>
                <w:i/>
                <w:sz w:val="20"/>
                <w:szCs w:val="20"/>
              </w:rPr>
            </w:pPr>
            <w:r w:rsidRPr="00D25170">
              <w:rPr>
                <w:rFonts w:cs="Calibri"/>
                <w:i/>
                <w:sz w:val="20"/>
                <w:szCs w:val="20"/>
              </w:rPr>
              <w:t>Septembre 2013 – Décembre 2013</w:t>
            </w:r>
          </w:p>
          <w:p w:rsidR="00697F84" w:rsidRPr="00D25170" w:rsidRDefault="00697F84" w:rsidP="00697F84">
            <w:pPr>
              <w:pStyle w:val="Paragraphedeliste"/>
              <w:spacing w:after="0"/>
              <w:ind w:left="782"/>
              <w:jc w:val="center"/>
              <w:rPr>
                <w:rFonts w:cs="Calibri"/>
                <w:i/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97"/>
              <w:gridCol w:w="5097"/>
            </w:tblGrid>
            <w:tr w:rsidR="00697F84" w:rsidRPr="00D25170" w:rsidTr="00697F84">
              <w:tc>
                <w:tcPr>
                  <w:tcW w:w="5097" w:type="dxa"/>
                </w:tcPr>
                <w:p w:rsidR="00697F84" w:rsidRPr="00D25170" w:rsidRDefault="00697F84" w:rsidP="00D25170">
                  <w:pPr>
                    <w:pStyle w:val="Paragraphedeliste"/>
                    <w:numPr>
                      <w:ilvl w:val="0"/>
                      <w:numId w:val="8"/>
                    </w:numPr>
                    <w:ind w:left="390"/>
                    <w:jc w:val="both"/>
                    <w:rPr>
                      <w:rFonts w:cs="Calibri"/>
                      <w:color w:val="000000" w:themeColor="text1"/>
                      <w:sz w:val="20"/>
                      <w:szCs w:val="20"/>
                    </w:rPr>
                  </w:pPr>
                  <w:r w:rsidRPr="00D25170">
                    <w:rPr>
                      <w:rFonts w:cs="Calibri"/>
                      <w:color w:val="000000" w:themeColor="text1"/>
                      <w:sz w:val="20"/>
                      <w:szCs w:val="20"/>
                    </w:rPr>
                    <w:t>Réalisation d'études et de  suivi des dossiers des clients et des entreprises, traitement des événements et des flux bancaires</w:t>
                  </w:r>
                </w:p>
              </w:tc>
              <w:tc>
                <w:tcPr>
                  <w:tcW w:w="5097" w:type="dxa"/>
                </w:tcPr>
                <w:p w:rsidR="00697F84" w:rsidRPr="00D25170" w:rsidRDefault="00697F84" w:rsidP="00697F84">
                  <w:pPr>
                    <w:pStyle w:val="Paragraphedeliste"/>
                    <w:numPr>
                      <w:ilvl w:val="0"/>
                      <w:numId w:val="8"/>
                    </w:numPr>
                    <w:jc w:val="both"/>
                    <w:rPr>
                      <w:rFonts w:cs="Calibri"/>
                      <w:color w:val="3C3C3C"/>
                      <w:sz w:val="20"/>
                      <w:szCs w:val="20"/>
                    </w:rPr>
                  </w:pPr>
                  <w:r w:rsidRPr="00D25170">
                    <w:rPr>
                      <w:rFonts w:cs="Calibri"/>
                      <w:color w:val="000000" w:themeColor="text1"/>
                      <w:sz w:val="20"/>
                      <w:szCs w:val="20"/>
                    </w:rPr>
                    <w:t>Rédaction des offres de financement à destination du client et des courriers type de déblocage de fonds aux notaires</w:t>
                  </w:r>
                </w:p>
              </w:tc>
            </w:tr>
          </w:tbl>
          <w:p w:rsidR="00697F84" w:rsidRPr="00D25170" w:rsidRDefault="00101FBA" w:rsidP="00697F84">
            <w:pPr>
              <w:spacing w:after="0"/>
              <w:rPr>
                <w:rFonts w:cs="Calibri"/>
                <w:color w:val="3C3C3C"/>
                <w:sz w:val="20"/>
                <w:szCs w:val="20"/>
              </w:rPr>
            </w:pPr>
            <w:r w:rsidRPr="00D25170">
              <w:rPr>
                <w:rFonts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</w:t>
            </w:r>
          </w:p>
          <w:p w:rsidR="00697F84" w:rsidRPr="00D25170" w:rsidRDefault="00F4226A" w:rsidP="00D25170">
            <w:pPr>
              <w:pStyle w:val="Paragraphedeliste"/>
              <w:numPr>
                <w:ilvl w:val="0"/>
                <w:numId w:val="3"/>
              </w:numPr>
              <w:spacing w:after="0"/>
              <w:ind w:left="2624"/>
              <w:rPr>
                <w:rFonts w:cs="Calibri"/>
                <w:i/>
                <w:sz w:val="20"/>
                <w:szCs w:val="20"/>
              </w:rPr>
            </w:pPr>
            <w:r w:rsidRPr="00D25170">
              <w:rPr>
                <w:rFonts w:cs="Calibri"/>
                <w:b/>
                <w:sz w:val="20"/>
                <w:szCs w:val="20"/>
              </w:rPr>
              <w:t xml:space="preserve">Gestionnaire back office, </w:t>
            </w:r>
            <w:r w:rsidR="00101FBA" w:rsidRPr="00D25170">
              <w:rPr>
                <w:rFonts w:cs="Calibri"/>
                <w:b/>
                <w:sz w:val="20"/>
                <w:szCs w:val="20"/>
              </w:rPr>
              <w:t>Bnp Paribas, Val de Fontenay, Service bancaire</w:t>
            </w:r>
            <w:r w:rsidR="00101FBA" w:rsidRPr="00D25170">
              <w:rPr>
                <w:rFonts w:cs="Calibri"/>
                <w:b/>
                <w:sz w:val="20"/>
                <w:szCs w:val="20"/>
              </w:rPr>
              <w:br/>
            </w:r>
            <w:r w:rsidRPr="00D25170">
              <w:rPr>
                <w:rFonts w:cs="Calibri"/>
                <w:i/>
                <w:sz w:val="20"/>
                <w:szCs w:val="20"/>
              </w:rPr>
              <w:t>Juin 2013 – Septembre  2013</w:t>
            </w:r>
          </w:p>
          <w:p w:rsidR="00697F84" w:rsidRPr="00D25170" w:rsidRDefault="00697F84" w:rsidP="00697F84">
            <w:pPr>
              <w:pStyle w:val="Paragraphedeliste"/>
              <w:spacing w:after="0"/>
              <w:jc w:val="center"/>
              <w:rPr>
                <w:rFonts w:cs="Calibri"/>
                <w:i/>
                <w:sz w:val="20"/>
                <w:szCs w:val="20"/>
              </w:rPr>
            </w:pPr>
          </w:p>
          <w:p w:rsidR="00697F84" w:rsidRPr="00D25170" w:rsidRDefault="00F4226A" w:rsidP="00D25170">
            <w:pPr>
              <w:pStyle w:val="Paragraphedeliste"/>
              <w:numPr>
                <w:ilvl w:val="0"/>
                <w:numId w:val="3"/>
              </w:numPr>
              <w:spacing w:after="0"/>
              <w:ind w:left="2624"/>
              <w:rPr>
                <w:rFonts w:cs="Calibri"/>
                <w:i/>
                <w:sz w:val="20"/>
                <w:szCs w:val="20"/>
              </w:rPr>
            </w:pPr>
            <w:r w:rsidRPr="00D25170">
              <w:rPr>
                <w:rFonts w:cs="Calibri"/>
                <w:b/>
                <w:sz w:val="20"/>
                <w:szCs w:val="20"/>
              </w:rPr>
              <w:t xml:space="preserve">Gestionnaire octroi,  </w:t>
            </w:r>
            <w:r w:rsidR="00101FBA" w:rsidRPr="00D25170">
              <w:rPr>
                <w:rFonts w:cs="Calibri"/>
                <w:b/>
                <w:sz w:val="20"/>
                <w:szCs w:val="20"/>
              </w:rPr>
              <w:t>Axa Banque, Val de Fontenay, Service bancaire</w:t>
            </w:r>
            <w:r w:rsidR="00101FBA" w:rsidRPr="00D25170">
              <w:rPr>
                <w:rFonts w:cs="Calibri"/>
                <w:b/>
                <w:sz w:val="20"/>
                <w:szCs w:val="20"/>
              </w:rPr>
              <w:br/>
            </w:r>
            <w:r w:rsidRPr="00D25170">
              <w:rPr>
                <w:rFonts w:cs="Calibri"/>
                <w:i/>
                <w:sz w:val="20"/>
                <w:szCs w:val="20"/>
              </w:rPr>
              <w:t>Janvier 2011  - Juillet 2011</w:t>
            </w:r>
          </w:p>
          <w:p w:rsidR="00697F84" w:rsidRPr="00D25170" w:rsidRDefault="00697F84" w:rsidP="00697F84">
            <w:pPr>
              <w:pStyle w:val="Paragraphedeliste"/>
              <w:jc w:val="center"/>
              <w:rPr>
                <w:rFonts w:cs="Calibri"/>
                <w:sz w:val="20"/>
                <w:szCs w:val="20"/>
              </w:rPr>
            </w:pPr>
          </w:p>
          <w:p w:rsidR="00697F84" w:rsidRPr="00D25170" w:rsidRDefault="00F4226A" w:rsidP="00D25170">
            <w:pPr>
              <w:pStyle w:val="Paragraphedeliste"/>
              <w:numPr>
                <w:ilvl w:val="0"/>
                <w:numId w:val="3"/>
              </w:numPr>
              <w:spacing w:after="0"/>
              <w:ind w:left="2624"/>
              <w:rPr>
                <w:rFonts w:cs="Calibri"/>
                <w:i/>
                <w:sz w:val="20"/>
                <w:szCs w:val="20"/>
              </w:rPr>
            </w:pPr>
            <w:r w:rsidRPr="00D25170">
              <w:rPr>
                <w:rFonts w:cs="Calibri"/>
                <w:b/>
                <w:sz w:val="20"/>
                <w:szCs w:val="20"/>
              </w:rPr>
              <w:t xml:space="preserve">Gestionnaire de crédits back office,  </w:t>
            </w:r>
            <w:r w:rsidR="00101FBA" w:rsidRPr="00D25170">
              <w:rPr>
                <w:rFonts w:cs="Calibri"/>
                <w:b/>
                <w:sz w:val="20"/>
                <w:szCs w:val="20"/>
              </w:rPr>
              <w:t>Crédit Agricole, Paris,  Service bancaire et assurance</w:t>
            </w:r>
            <w:r w:rsidR="00101FBA" w:rsidRPr="00D25170">
              <w:rPr>
                <w:rFonts w:cs="Calibri"/>
                <w:b/>
                <w:sz w:val="20"/>
                <w:szCs w:val="20"/>
              </w:rPr>
              <w:br/>
            </w:r>
            <w:r w:rsidRPr="00D25170">
              <w:rPr>
                <w:rFonts w:cs="Calibri"/>
                <w:i/>
                <w:sz w:val="20"/>
                <w:szCs w:val="20"/>
              </w:rPr>
              <w:t>Août 2010 - Novembre 2011</w:t>
            </w:r>
          </w:p>
          <w:p w:rsidR="00697F84" w:rsidRPr="00D25170" w:rsidRDefault="00697F84" w:rsidP="00D25170">
            <w:pPr>
              <w:pStyle w:val="Paragraphedeliste"/>
              <w:ind w:left="2624"/>
              <w:rPr>
                <w:rFonts w:cs="Calibri"/>
                <w:sz w:val="20"/>
                <w:szCs w:val="20"/>
              </w:rPr>
            </w:pPr>
          </w:p>
          <w:p w:rsidR="00697F84" w:rsidRPr="00D25170" w:rsidRDefault="00F4226A" w:rsidP="00D25170">
            <w:pPr>
              <w:pStyle w:val="Paragraphedeliste"/>
              <w:numPr>
                <w:ilvl w:val="0"/>
                <w:numId w:val="3"/>
              </w:numPr>
              <w:spacing w:after="0"/>
              <w:ind w:left="2624"/>
              <w:rPr>
                <w:rFonts w:cs="Calibri"/>
                <w:i/>
                <w:sz w:val="20"/>
                <w:szCs w:val="20"/>
              </w:rPr>
            </w:pPr>
            <w:r w:rsidRPr="00D25170">
              <w:rPr>
                <w:rFonts w:cs="Calibri"/>
                <w:b/>
                <w:sz w:val="20"/>
                <w:szCs w:val="20"/>
              </w:rPr>
              <w:t xml:space="preserve">Gestionnaire prévoyance, </w:t>
            </w:r>
            <w:r w:rsidR="00101FBA" w:rsidRPr="00D25170">
              <w:rPr>
                <w:rFonts w:cs="Calibri"/>
                <w:b/>
                <w:sz w:val="20"/>
                <w:szCs w:val="20"/>
              </w:rPr>
              <w:t>Aprep Paris, Service assurance</w:t>
            </w:r>
            <w:r w:rsidR="00101FBA" w:rsidRPr="00D25170">
              <w:rPr>
                <w:rFonts w:cs="Calibri"/>
                <w:b/>
                <w:sz w:val="20"/>
                <w:szCs w:val="20"/>
              </w:rPr>
              <w:br/>
            </w:r>
            <w:r w:rsidRPr="00D25170">
              <w:rPr>
                <w:rFonts w:cs="Calibri"/>
                <w:i/>
                <w:sz w:val="20"/>
                <w:szCs w:val="20"/>
              </w:rPr>
              <w:t>Juillet 2008 – Juin 2010</w:t>
            </w:r>
          </w:p>
          <w:p w:rsidR="00697F84" w:rsidRPr="00D25170" w:rsidRDefault="00697F84" w:rsidP="00697F84">
            <w:pPr>
              <w:pStyle w:val="Paragraphedeliste"/>
              <w:jc w:val="center"/>
              <w:rPr>
                <w:rFonts w:cs="Calibri"/>
                <w:sz w:val="20"/>
                <w:szCs w:val="20"/>
              </w:rPr>
            </w:pPr>
          </w:p>
          <w:p w:rsidR="00697F84" w:rsidRPr="00D25170" w:rsidRDefault="00F4226A" w:rsidP="00D25170">
            <w:pPr>
              <w:pStyle w:val="Paragraphedeliste"/>
              <w:numPr>
                <w:ilvl w:val="0"/>
                <w:numId w:val="3"/>
              </w:numPr>
              <w:spacing w:after="0"/>
              <w:ind w:left="2624"/>
              <w:rPr>
                <w:rFonts w:cs="Calibri"/>
                <w:i/>
                <w:sz w:val="20"/>
                <w:szCs w:val="20"/>
              </w:rPr>
            </w:pPr>
            <w:r w:rsidRPr="00D25170">
              <w:rPr>
                <w:rFonts w:cs="Calibri"/>
                <w:b/>
                <w:sz w:val="20"/>
                <w:szCs w:val="20"/>
              </w:rPr>
              <w:t xml:space="preserve">Collaboratrice d'agence, </w:t>
            </w:r>
            <w:r w:rsidR="00101FBA" w:rsidRPr="00D25170">
              <w:rPr>
                <w:rFonts w:cs="Calibri"/>
                <w:b/>
                <w:sz w:val="20"/>
                <w:szCs w:val="20"/>
              </w:rPr>
              <w:t>Axa Protection Financière, Aulnay Sous-Bois, Service bancaire et assurance</w:t>
            </w:r>
            <w:r w:rsidR="00101FBA" w:rsidRPr="00D25170">
              <w:rPr>
                <w:rFonts w:cs="Calibri"/>
                <w:sz w:val="20"/>
                <w:szCs w:val="20"/>
              </w:rPr>
              <w:br/>
            </w:r>
            <w:r w:rsidRPr="00D25170">
              <w:rPr>
                <w:rFonts w:cs="Calibri"/>
                <w:i/>
                <w:sz w:val="20"/>
                <w:szCs w:val="20"/>
              </w:rPr>
              <w:t>Mars 2008 - Juin 2008</w:t>
            </w:r>
          </w:p>
          <w:p w:rsidR="00697F84" w:rsidRPr="00D25170" w:rsidRDefault="00697F84" w:rsidP="00697F84">
            <w:pPr>
              <w:pStyle w:val="Paragraphedeliste"/>
              <w:jc w:val="center"/>
              <w:rPr>
                <w:rFonts w:cs="Calibri"/>
                <w:sz w:val="20"/>
                <w:szCs w:val="20"/>
              </w:rPr>
            </w:pPr>
          </w:p>
          <w:p w:rsidR="00101FBA" w:rsidRPr="00D25170" w:rsidRDefault="00F4226A" w:rsidP="00D25170">
            <w:pPr>
              <w:pStyle w:val="Paragraphedeliste"/>
              <w:numPr>
                <w:ilvl w:val="0"/>
                <w:numId w:val="3"/>
              </w:numPr>
              <w:spacing w:after="0"/>
              <w:ind w:left="2624"/>
              <w:rPr>
                <w:rFonts w:ascii="Calibri" w:hAnsi="Calibri" w:cs="Calibri"/>
                <w:i/>
                <w:sz w:val="18"/>
                <w:szCs w:val="16"/>
              </w:rPr>
            </w:pPr>
            <w:r w:rsidRPr="00D25170">
              <w:rPr>
                <w:rFonts w:cs="Calibri"/>
                <w:b/>
                <w:sz w:val="20"/>
                <w:szCs w:val="20"/>
              </w:rPr>
              <w:t>Chargée d'assistance, AXA</w:t>
            </w:r>
            <w:r w:rsidR="00101FBA" w:rsidRPr="00D25170">
              <w:rPr>
                <w:rFonts w:cs="Calibri"/>
                <w:b/>
                <w:sz w:val="20"/>
                <w:szCs w:val="20"/>
              </w:rPr>
              <w:t xml:space="preserve"> Chatillon, Service assistance</w:t>
            </w:r>
            <w:r w:rsidR="00101FBA" w:rsidRPr="00D25170">
              <w:rPr>
                <w:rFonts w:cs="Calibri"/>
                <w:b/>
                <w:sz w:val="20"/>
                <w:szCs w:val="20"/>
              </w:rPr>
              <w:br/>
            </w:r>
            <w:r w:rsidRPr="00D25170">
              <w:rPr>
                <w:rFonts w:cs="Calibri"/>
                <w:i/>
                <w:sz w:val="20"/>
                <w:szCs w:val="20"/>
              </w:rPr>
              <w:t>Mars 2006 – Mars 2008</w:t>
            </w:r>
          </w:p>
          <w:p w:rsidR="00D25170" w:rsidRPr="00D25170" w:rsidRDefault="00D25170" w:rsidP="00D25170">
            <w:pPr>
              <w:spacing w:after="0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</w:tbl>
    <w:tbl>
      <w:tblPr>
        <w:tblStyle w:val="Grilledutableau"/>
        <w:tblW w:w="11057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3"/>
        <w:gridCol w:w="5244"/>
      </w:tblGrid>
      <w:tr w:rsidR="00D25170" w:rsidTr="00D25170">
        <w:tc>
          <w:tcPr>
            <w:tcW w:w="5813" w:type="dxa"/>
          </w:tcPr>
          <w:p w:rsidR="00D25170" w:rsidRPr="00697F84" w:rsidRDefault="00D25170" w:rsidP="00D25170">
            <w:pPr>
              <w:jc w:val="both"/>
              <w:rPr>
                <w:b/>
                <w:sz w:val="28"/>
                <w:szCs w:val="32"/>
              </w:rPr>
            </w:pPr>
            <w:r w:rsidRPr="00697F84">
              <w:rPr>
                <w:b/>
                <w:sz w:val="28"/>
                <w:szCs w:val="32"/>
              </w:rPr>
              <w:t>FORMATIONS</w:t>
            </w:r>
          </w:p>
          <w:p w:rsidR="00D25170" w:rsidRDefault="00D25170" w:rsidP="00D25170">
            <w:pPr>
              <w:jc w:val="both"/>
              <w:rPr>
                <w:b/>
                <w:sz w:val="28"/>
                <w:szCs w:val="32"/>
              </w:rPr>
            </w:pPr>
            <w:r w:rsidRPr="00D2517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2002-2003 :    Baccalauréat Scientifique option biologie Lycée </w:t>
            </w:r>
            <w:proofErr w:type="spellStart"/>
            <w:r w:rsidRPr="00D25170">
              <w:rPr>
                <w:rFonts w:ascii="Calibri" w:hAnsi="Calibri" w:cs="Calibri"/>
                <w:color w:val="000000"/>
                <w:sz w:val="20"/>
                <w:szCs w:val="20"/>
              </w:rPr>
              <w:t>Lislet</w:t>
            </w:r>
            <w:proofErr w:type="spellEnd"/>
            <w:r w:rsidRPr="00D2517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Geoffroy</w:t>
            </w:r>
            <w:r w:rsidRPr="00697F84">
              <w:rPr>
                <w:b/>
                <w:sz w:val="28"/>
                <w:szCs w:val="32"/>
              </w:rPr>
              <w:t xml:space="preserve"> </w:t>
            </w:r>
          </w:p>
          <w:p w:rsidR="00D25170" w:rsidRDefault="00D25170" w:rsidP="00D25170">
            <w:pPr>
              <w:jc w:val="both"/>
              <w:rPr>
                <w:b/>
                <w:sz w:val="28"/>
                <w:szCs w:val="32"/>
              </w:rPr>
            </w:pPr>
          </w:p>
          <w:p w:rsidR="00D25170" w:rsidRPr="00697F84" w:rsidRDefault="00D25170" w:rsidP="00D25170">
            <w:pPr>
              <w:jc w:val="both"/>
              <w:rPr>
                <w:b/>
                <w:sz w:val="28"/>
                <w:szCs w:val="32"/>
              </w:rPr>
            </w:pPr>
            <w:r w:rsidRPr="00697F84">
              <w:rPr>
                <w:b/>
                <w:sz w:val="28"/>
                <w:szCs w:val="32"/>
              </w:rPr>
              <w:t>CENTRES D’INTERETS</w:t>
            </w:r>
          </w:p>
          <w:p w:rsidR="00D25170" w:rsidRPr="00D25170" w:rsidRDefault="00D25170" w:rsidP="00D25170">
            <w:pPr>
              <w:jc w:val="both"/>
              <w:rPr>
                <w:sz w:val="20"/>
                <w:szCs w:val="20"/>
              </w:rPr>
            </w:pPr>
            <w:r w:rsidRPr="00D25170">
              <w:rPr>
                <w:rFonts w:ascii="Calibri" w:hAnsi="Calibri" w:cs="Calibri"/>
                <w:sz w:val="20"/>
                <w:szCs w:val="20"/>
              </w:rPr>
              <w:t>Lecture, voyages, cuisine, badminton, footing (pratique régulière depuis 10 ans)</w:t>
            </w:r>
          </w:p>
        </w:tc>
        <w:tc>
          <w:tcPr>
            <w:tcW w:w="5244" w:type="dxa"/>
          </w:tcPr>
          <w:p w:rsidR="00D25170" w:rsidRPr="00697F84" w:rsidRDefault="00D25170" w:rsidP="00D25170">
            <w:pPr>
              <w:jc w:val="both"/>
              <w:rPr>
                <w:sz w:val="20"/>
              </w:rPr>
            </w:pPr>
            <w:r w:rsidRPr="00697F84">
              <w:rPr>
                <w:b/>
                <w:sz w:val="28"/>
                <w:szCs w:val="32"/>
              </w:rPr>
              <w:t>COMPETENCES ANNEXES</w:t>
            </w:r>
            <w:r w:rsidRPr="00697F84">
              <w:rPr>
                <w:sz w:val="20"/>
              </w:rPr>
              <w:tab/>
            </w:r>
          </w:p>
          <w:p w:rsidR="00D25170" w:rsidRPr="00D25170" w:rsidRDefault="00D25170" w:rsidP="00D2517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25170">
              <w:rPr>
                <w:rFonts w:ascii="Calibri" w:hAnsi="Calibri" w:cs="Calibri"/>
                <w:b/>
                <w:sz w:val="20"/>
                <w:szCs w:val="20"/>
              </w:rPr>
              <w:t>Anglais </w:t>
            </w:r>
            <w:r w:rsidRPr="00D25170">
              <w:rPr>
                <w:rFonts w:ascii="Calibri" w:hAnsi="Calibri" w:cs="Calibri"/>
                <w:sz w:val="20"/>
                <w:szCs w:val="20"/>
              </w:rPr>
              <w:t>: bonnes notions</w:t>
            </w:r>
          </w:p>
          <w:p w:rsidR="00D25170" w:rsidRPr="00D25170" w:rsidRDefault="00D25170" w:rsidP="00D25170">
            <w:pPr>
              <w:spacing w:after="2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25170">
              <w:rPr>
                <w:rFonts w:cs="Arial"/>
                <w:b/>
                <w:sz w:val="20"/>
                <w:szCs w:val="20"/>
              </w:rPr>
              <w:t xml:space="preserve">Espagnol : </w:t>
            </w:r>
            <w:r w:rsidRPr="00D25170">
              <w:rPr>
                <w:rFonts w:ascii="Calibri" w:hAnsi="Calibri" w:cs="Calibri"/>
                <w:sz w:val="20"/>
                <w:szCs w:val="20"/>
              </w:rPr>
              <w:t>bonnes notions</w:t>
            </w:r>
          </w:p>
          <w:p w:rsidR="00D25170" w:rsidRPr="00D25170" w:rsidRDefault="00D25170" w:rsidP="00D25170">
            <w:pPr>
              <w:jc w:val="both"/>
              <w:rPr>
                <w:sz w:val="20"/>
                <w:szCs w:val="20"/>
              </w:rPr>
            </w:pPr>
            <w:r w:rsidRPr="00D25170">
              <w:rPr>
                <w:rFonts w:cs="Arial"/>
                <w:b/>
                <w:sz w:val="20"/>
                <w:szCs w:val="20"/>
              </w:rPr>
              <w:t>Logiciels maîtrisés :</w:t>
            </w:r>
            <w:r w:rsidRPr="00D25170">
              <w:rPr>
                <w:rFonts w:ascii="Arial" w:hAnsi="Arial"/>
                <w:b/>
                <w:color w:val="0D0D0D"/>
                <w:sz w:val="20"/>
                <w:szCs w:val="20"/>
              </w:rPr>
              <w:t xml:space="preserve"> </w:t>
            </w:r>
            <w:r w:rsidRPr="00D25170">
              <w:rPr>
                <w:color w:val="0D0D0D"/>
                <w:sz w:val="20"/>
                <w:szCs w:val="20"/>
              </w:rPr>
              <w:t>Excel, PowerPoint, Word,</w:t>
            </w:r>
            <w:r w:rsidRPr="00D25170">
              <w:rPr>
                <w:rFonts w:cs="Calibri"/>
                <w:sz w:val="20"/>
                <w:szCs w:val="20"/>
              </w:rPr>
              <w:t xml:space="preserve"> Maitrise du Pack Office, PC, MAC</w:t>
            </w:r>
            <w:r w:rsidRPr="00D25170">
              <w:rPr>
                <w:rFonts w:cs="Calibri"/>
                <w:color w:val="000000"/>
                <w:sz w:val="20"/>
                <w:szCs w:val="20"/>
              </w:rPr>
              <w:t xml:space="preserve">, traitement de textes, </w:t>
            </w:r>
            <w:proofErr w:type="spellStart"/>
            <w:r w:rsidRPr="00D25170">
              <w:rPr>
                <w:rFonts w:cs="Calibri"/>
                <w:color w:val="000000"/>
                <w:sz w:val="20"/>
                <w:szCs w:val="20"/>
              </w:rPr>
              <w:t>Axapac</w:t>
            </w:r>
            <w:proofErr w:type="spellEnd"/>
            <w:r w:rsidRPr="00D25170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5170">
              <w:rPr>
                <w:rFonts w:cs="Calibri"/>
                <w:color w:val="000000"/>
                <w:sz w:val="20"/>
                <w:szCs w:val="20"/>
              </w:rPr>
              <w:t>Mercurial</w:t>
            </w:r>
            <w:proofErr w:type="spellEnd"/>
            <w:r w:rsidRPr="00D25170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5170">
              <w:rPr>
                <w:rFonts w:cs="Calibri"/>
                <w:color w:val="000000"/>
                <w:sz w:val="20"/>
                <w:szCs w:val="20"/>
              </w:rPr>
              <w:t>Alphee</w:t>
            </w:r>
            <w:proofErr w:type="spellEnd"/>
            <w:r w:rsidRPr="00D25170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5170">
              <w:rPr>
                <w:rFonts w:cs="Calibri"/>
                <w:color w:val="000000"/>
                <w:sz w:val="20"/>
                <w:szCs w:val="20"/>
              </w:rPr>
              <w:t>SalesForce</w:t>
            </w:r>
            <w:proofErr w:type="spellEnd"/>
            <w:r w:rsidRPr="00D25170">
              <w:rPr>
                <w:rFonts w:cs="Calibri"/>
                <w:color w:val="000000"/>
                <w:sz w:val="20"/>
                <w:szCs w:val="20"/>
              </w:rPr>
              <w:t xml:space="preserve"> Maestro, </w:t>
            </w:r>
            <w:proofErr w:type="spellStart"/>
            <w:r w:rsidRPr="00D25170">
              <w:rPr>
                <w:rFonts w:cs="Calibri"/>
                <w:color w:val="000000"/>
                <w:sz w:val="20"/>
                <w:szCs w:val="20"/>
              </w:rPr>
              <w:t>Meteor</w:t>
            </w:r>
            <w:proofErr w:type="spellEnd"/>
            <w:r w:rsidRPr="00D25170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5170">
              <w:rPr>
                <w:rFonts w:cs="Calibri"/>
                <w:color w:val="000000"/>
                <w:sz w:val="20"/>
                <w:szCs w:val="20"/>
              </w:rPr>
              <w:t>Ifip</w:t>
            </w:r>
            <w:proofErr w:type="spellEnd"/>
            <w:r w:rsidRPr="00D25170">
              <w:rPr>
                <w:rFonts w:cs="Calibri"/>
                <w:color w:val="000000"/>
                <w:sz w:val="20"/>
                <w:szCs w:val="20"/>
              </w:rPr>
              <w:t xml:space="preserve">. </w:t>
            </w:r>
          </w:p>
        </w:tc>
      </w:tr>
      <w:tr w:rsidR="00D25170" w:rsidTr="00D25170">
        <w:trPr>
          <w:gridAfter w:val="1"/>
          <w:wAfter w:w="5244" w:type="dxa"/>
        </w:trPr>
        <w:tc>
          <w:tcPr>
            <w:tcW w:w="5813" w:type="dxa"/>
          </w:tcPr>
          <w:p w:rsidR="00D25170" w:rsidRDefault="00D25170" w:rsidP="00D25170"/>
        </w:tc>
      </w:tr>
    </w:tbl>
    <w:p w:rsidR="00A46B09" w:rsidRPr="00D25170" w:rsidRDefault="00A46B09" w:rsidP="00D25170"/>
    <w:sectPr w:rsidR="00A46B09" w:rsidRPr="00D25170" w:rsidSect="00D25170">
      <w:pgSz w:w="11906" w:h="16838"/>
      <w:pgMar w:top="1135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57021"/>
    <w:multiLevelType w:val="hybridMultilevel"/>
    <w:tmpl w:val="C9963894"/>
    <w:lvl w:ilvl="0" w:tplc="61AA3D02">
      <w:start w:val="83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52A84"/>
    <w:multiLevelType w:val="hybridMultilevel"/>
    <w:tmpl w:val="6E8C75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801A8"/>
    <w:multiLevelType w:val="hybridMultilevel"/>
    <w:tmpl w:val="6FF2FFE0"/>
    <w:lvl w:ilvl="0" w:tplc="32684A72">
      <w:start w:val="8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056CB9"/>
    <w:multiLevelType w:val="hybridMultilevel"/>
    <w:tmpl w:val="9FB452EA"/>
    <w:lvl w:ilvl="0" w:tplc="B68245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8007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502148"/>
    <w:multiLevelType w:val="hybridMultilevel"/>
    <w:tmpl w:val="E29043B0"/>
    <w:lvl w:ilvl="0" w:tplc="B6824538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  <w:color w:val="C8007C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>
    <w:nsid w:val="46E6338B"/>
    <w:multiLevelType w:val="hybridMultilevel"/>
    <w:tmpl w:val="1292E7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400855"/>
    <w:multiLevelType w:val="hybridMultilevel"/>
    <w:tmpl w:val="617C566E"/>
    <w:lvl w:ilvl="0" w:tplc="32684A72">
      <w:start w:val="8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043083"/>
    <w:multiLevelType w:val="hybridMultilevel"/>
    <w:tmpl w:val="A57636A2"/>
    <w:lvl w:ilvl="0" w:tplc="32684A72">
      <w:start w:val="8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EE1"/>
    <w:rsid w:val="00101FBA"/>
    <w:rsid w:val="001128D7"/>
    <w:rsid w:val="001871C3"/>
    <w:rsid w:val="00257EE1"/>
    <w:rsid w:val="00304A87"/>
    <w:rsid w:val="003B5B2C"/>
    <w:rsid w:val="004C2AF8"/>
    <w:rsid w:val="004E5936"/>
    <w:rsid w:val="004F090C"/>
    <w:rsid w:val="00697F84"/>
    <w:rsid w:val="008809DC"/>
    <w:rsid w:val="008C2BB5"/>
    <w:rsid w:val="00900378"/>
    <w:rsid w:val="00954831"/>
    <w:rsid w:val="00957BDB"/>
    <w:rsid w:val="00A2134A"/>
    <w:rsid w:val="00A35EF7"/>
    <w:rsid w:val="00A46B09"/>
    <w:rsid w:val="00A50097"/>
    <w:rsid w:val="00D25170"/>
    <w:rsid w:val="00DF3FE7"/>
    <w:rsid w:val="00F4226A"/>
    <w:rsid w:val="00F4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57EE1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01FBA"/>
    <w:pPr>
      <w:ind w:left="720"/>
      <w:contextualSpacing/>
    </w:pPr>
  </w:style>
  <w:style w:type="table" w:styleId="Grilledutableau">
    <w:name w:val="Table Grid"/>
    <w:basedOn w:val="TableauNormal"/>
    <w:uiPriority w:val="59"/>
    <w:rsid w:val="0069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57EE1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01FBA"/>
    <w:pPr>
      <w:ind w:left="720"/>
      <w:contextualSpacing/>
    </w:pPr>
  </w:style>
  <w:style w:type="table" w:styleId="Grilledutableau">
    <w:name w:val="Table Grid"/>
    <w:basedOn w:val="TableauNormal"/>
    <w:uiPriority w:val="59"/>
    <w:rsid w:val="0069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aa97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Taores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M'MADI Amina</dc:creator>
  <cp:lastModifiedBy>M'MADI Amina</cp:lastModifiedBy>
  <cp:revision>2</cp:revision>
  <dcterms:created xsi:type="dcterms:W3CDTF">2017-06-14T15:22:00Z</dcterms:created>
  <dcterms:modified xsi:type="dcterms:W3CDTF">2017-06-14T15:22:00Z</dcterms:modified>
</cp:coreProperties>
</file>